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AE4F23" w:rsidRDefault="00AE4F23" w:rsidP="00AE4F23">
      <w:pPr>
        <w:jc w:val="both"/>
        <w:rPr>
          <w:rFonts w:cs="Times New Roman"/>
          <w:b/>
        </w:rPr>
      </w:pPr>
      <w:bookmarkStart w:id="0" w:name="_Toc89256990"/>
    </w:p>
    <w:p w:rsidR="0037455B" w:rsidRDefault="0037455B" w:rsidP="00AE4F23">
      <w:pPr>
        <w:jc w:val="both"/>
        <w:rPr>
          <w:rFonts w:cs="Times New Roman"/>
          <w:b/>
        </w:rPr>
      </w:pPr>
    </w:p>
    <w:p w:rsidR="002261A4" w:rsidRDefault="002261A4" w:rsidP="00AE4F23">
      <w:pPr>
        <w:jc w:val="both"/>
        <w:rPr>
          <w:rFonts w:cs="Times New Roman"/>
          <w:b/>
        </w:rPr>
      </w:pPr>
    </w:p>
    <w:p w:rsidR="00AE4F23" w:rsidRPr="00AE4F23" w:rsidRDefault="00AE4F23" w:rsidP="00AE4F23">
      <w:pPr>
        <w:pStyle w:val="Nadpis2"/>
        <w:numPr>
          <w:ilvl w:val="0"/>
          <w:numId w:val="33"/>
        </w:numPr>
        <w:tabs>
          <w:tab w:val="clear" w:pos="0"/>
        </w:tabs>
        <w:jc w:val="center"/>
        <w:rPr>
          <w:rFonts w:ascii="Times New Roman" w:hAnsi="Times New Roman" w:cs="Times New Roman"/>
          <w:iCs/>
        </w:rPr>
      </w:pPr>
      <w:r w:rsidRPr="00AE4F23">
        <w:rPr>
          <w:rFonts w:ascii="Times New Roman" w:hAnsi="Times New Roman" w:cs="Times New Roman"/>
          <w:iCs/>
          <w:sz w:val="40"/>
        </w:rPr>
        <w:t>Projektová dokumentácia pre stavebné povolenie</w:t>
      </w:r>
    </w:p>
    <w:p w:rsidR="0037455B" w:rsidRDefault="0037455B" w:rsidP="00AE4F23"/>
    <w:p w:rsidR="0037455B" w:rsidRPr="00B81D80" w:rsidRDefault="0037455B" w:rsidP="00AE4F23"/>
    <w:p w:rsidR="00AE4F23" w:rsidRDefault="00AE4F23" w:rsidP="00AE4F23">
      <w:pPr>
        <w:pStyle w:val="Nadpis3"/>
        <w:numPr>
          <w:ilvl w:val="0"/>
          <w:numId w:val="33"/>
        </w:numPr>
        <w:tabs>
          <w:tab w:val="clear" w:pos="0"/>
        </w:tabs>
        <w:jc w:val="center"/>
        <w:rPr>
          <w:rFonts w:ascii="Times New Roman" w:hAnsi="Times New Roman" w:cs="Times New Roman"/>
          <w:b/>
          <w:bCs/>
          <w:color w:val="auto"/>
          <w:sz w:val="72"/>
          <w:szCs w:val="72"/>
        </w:rPr>
      </w:pPr>
      <w:r w:rsidRPr="00AE4F23">
        <w:rPr>
          <w:rFonts w:ascii="Times New Roman" w:hAnsi="Times New Roman" w:cs="Times New Roman"/>
          <w:b/>
          <w:bCs/>
          <w:color w:val="auto"/>
          <w:sz w:val="72"/>
          <w:szCs w:val="72"/>
        </w:rPr>
        <w:t>TECHNICKÁ SPRÁVA</w:t>
      </w:r>
      <w:r>
        <w:rPr>
          <w:rFonts w:ascii="Times New Roman" w:hAnsi="Times New Roman" w:cs="Times New Roman"/>
          <w:b/>
          <w:bCs/>
          <w:color w:val="auto"/>
          <w:sz w:val="72"/>
          <w:szCs w:val="72"/>
        </w:rPr>
        <w:t xml:space="preserve"> </w:t>
      </w:r>
    </w:p>
    <w:p w:rsidR="00331DAB" w:rsidRPr="00331DAB" w:rsidRDefault="00331DAB" w:rsidP="00331DAB"/>
    <w:p w:rsidR="00AE4F23" w:rsidRPr="00D9342C" w:rsidRDefault="00AE4F23" w:rsidP="00D9342C">
      <w:pPr>
        <w:pStyle w:val="Nadpis3"/>
        <w:numPr>
          <w:ilvl w:val="0"/>
          <w:numId w:val="33"/>
        </w:numPr>
        <w:tabs>
          <w:tab w:val="clear" w:pos="0"/>
        </w:tabs>
        <w:jc w:val="center"/>
        <w:rPr>
          <w:rFonts w:ascii="Times New Roman" w:hAnsi="Times New Roman" w:cs="Times New Roman"/>
          <w:b/>
          <w:bCs/>
          <w:color w:val="auto"/>
        </w:rPr>
      </w:pPr>
      <w:r w:rsidRPr="00AE4F23">
        <w:rPr>
          <w:rFonts w:ascii="Times New Roman" w:hAnsi="Times New Roman" w:cs="Times New Roman"/>
          <w:b/>
          <w:bCs/>
          <w:color w:val="auto"/>
          <w:sz w:val="48"/>
          <w:szCs w:val="48"/>
        </w:rPr>
        <w:t xml:space="preserve">časť: </w:t>
      </w:r>
      <w:r w:rsidR="003536EB">
        <w:rPr>
          <w:rFonts w:ascii="Times New Roman" w:hAnsi="Times New Roman" w:cs="Times New Roman"/>
          <w:b/>
          <w:bCs/>
          <w:color w:val="auto"/>
          <w:sz w:val="48"/>
          <w:szCs w:val="48"/>
        </w:rPr>
        <w:t>ZDRAVOTECHNICKÉ INŠTALÁCIE</w:t>
      </w:r>
    </w:p>
    <w:p w:rsidR="00660D93" w:rsidRPr="002403C5" w:rsidRDefault="00660D93" w:rsidP="002403C5">
      <w:pPr>
        <w:pStyle w:val="Nadpis3"/>
        <w:numPr>
          <w:ilvl w:val="8"/>
          <w:numId w:val="33"/>
        </w:numPr>
        <w:tabs>
          <w:tab w:val="clear" w:pos="0"/>
        </w:tabs>
        <w:spacing w:before="0" w:line="240" w:lineRule="auto"/>
        <w:ind w:left="2835" w:right="680" w:hanging="2835"/>
        <w:rPr>
          <w:rFonts w:ascii="Times New Roman" w:hAnsi="Times New Roman" w:cs="Times New Roman"/>
          <w:bCs/>
          <w:color w:val="auto"/>
        </w:rPr>
      </w:pPr>
      <w:r w:rsidRPr="002403C5">
        <w:rPr>
          <w:rFonts w:ascii="Times New Roman" w:hAnsi="Times New Roman" w:cs="Times New Roman"/>
          <w:bCs/>
          <w:caps/>
          <w:color w:val="auto"/>
        </w:rPr>
        <w:t>Stavba</w:t>
      </w:r>
      <w:r w:rsidRPr="002403C5">
        <w:rPr>
          <w:rFonts w:ascii="Times New Roman" w:hAnsi="Times New Roman" w:cs="Times New Roman"/>
          <w:bCs/>
          <w:color w:val="auto"/>
        </w:rPr>
        <w:t xml:space="preserve">:        </w:t>
      </w:r>
      <w:r w:rsidRPr="002403C5">
        <w:rPr>
          <w:rFonts w:ascii="Times New Roman" w:hAnsi="Times New Roman" w:cs="Times New Roman"/>
          <w:bCs/>
          <w:color w:val="auto"/>
        </w:rPr>
        <w:tab/>
      </w:r>
      <w:r w:rsidR="002403C5" w:rsidRPr="002403C5">
        <w:rPr>
          <w:rFonts w:ascii="Times New Roman" w:hAnsi="Times New Roman" w:cs="Times New Roman"/>
          <w:b/>
          <w:color w:val="auto"/>
          <w:sz w:val="40"/>
          <w:szCs w:val="40"/>
        </w:rPr>
        <w:t>Skladovacie kapacity pre podporu</w:t>
      </w:r>
      <w:r w:rsidR="002403C5">
        <w:rPr>
          <w:rFonts w:ascii="Times New Roman" w:hAnsi="Times New Roman" w:cs="Times New Roman"/>
          <w:b/>
          <w:color w:val="auto"/>
          <w:sz w:val="40"/>
          <w:szCs w:val="40"/>
        </w:rPr>
        <w:t xml:space="preserve"> </w:t>
      </w:r>
      <w:r w:rsidR="002403C5" w:rsidRPr="002403C5">
        <w:rPr>
          <w:rFonts w:ascii="Times New Roman" w:hAnsi="Times New Roman" w:cs="Times New Roman"/>
          <w:b/>
          <w:color w:val="auto"/>
          <w:sz w:val="40"/>
          <w:szCs w:val="40"/>
        </w:rPr>
        <w:t>charitatívnych činností OZ Podaj ďalej</w:t>
      </w:r>
    </w:p>
    <w:p w:rsidR="00BF6692" w:rsidRPr="00BF6692" w:rsidRDefault="00660D93" w:rsidP="00BF6692">
      <w:pPr>
        <w:pStyle w:val="Nadpis3"/>
        <w:numPr>
          <w:ilvl w:val="0"/>
          <w:numId w:val="33"/>
        </w:numPr>
        <w:tabs>
          <w:tab w:val="clear" w:pos="0"/>
        </w:tabs>
        <w:ind w:left="993" w:hanging="993"/>
        <w:rPr>
          <w:rFonts w:ascii="Times New Roman" w:hAnsi="Times New Roman" w:cs="Times New Roman"/>
          <w:bCs/>
          <w:color w:val="auto"/>
        </w:rPr>
      </w:pPr>
      <w:r w:rsidRPr="00AE4F23">
        <w:rPr>
          <w:rFonts w:ascii="Times New Roman" w:eastAsia="Cambria" w:hAnsi="Times New Roman" w:cs="Times New Roman"/>
          <w:bCs/>
          <w:color w:val="auto"/>
        </w:rPr>
        <w:t xml:space="preserve">                                    </w:t>
      </w:r>
    </w:p>
    <w:p w:rsidR="00D9342C" w:rsidRPr="00AE4F23" w:rsidRDefault="00D9342C" w:rsidP="002403C5">
      <w:pPr>
        <w:ind w:left="2832" w:hanging="2832"/>
        <w:jc w:val="both"/>
        <w:rPr>
          <w:rFonts w:cs="Times New Roman"/>
          <w:bCs/>
          <w:szCs w:val="24"/>
        </w:rPr>
      </w:pPr>
      <w:r w:rsidRPr="00AE4F23">
        <w:rPr>
          <w:rFonts w:cs="Times New Roman"/>
          <w:bCs/>
          <w:szCs w:val="24"/>
        </w:rPr>
        <w:t xml:space="preserve">Objekt:                      </w:t>
      </w:r>
      <w:r w:rsidRPr="00AE4F23">
        <w:rPr>
          <w:rFonts w:cs="Times New Roman"/>
          <w:bCs/>
          <w:szCs w:val="24"/>
        </w:rPr>
        <w:tab/>
        <w:t xml:space="preserve">SO-01 </w:t>
      </w:r>
      <w:r w:rsidR="002403C5" w:rsidRPr="002403C5">
        <w:rPr>
          <w:rFonts w:cs="Times New Roman"/>
          <w:bCs/>
          <w:szCs w:val="24"/>
        </w:rPr>
        <w:t>Skladovacie kapacity pre podporu</w:t>
      </w:r>
      <w:r w:rsidR="002403C5">
        <w:rPr>
          <w:rFonts w:cs="Times New Roman"/>
          <w:bCs/>
          <w:szCs w:val="24"/>
        </w:rPr>
        <w:t xml:space="preserve"> </w:t>
      </w:r>
      <w:r w:rsidR="002403C5" w:rsidRPr="002403C5">
        <w:rPr>
          <w:rFonts w:cs="Times New Roman"/>
          <w:bCs/>
          <w:szCs w:val="24"/>
        </w:rPr>
        <w:t>charitatívnych činností OZ Podaj ďalej</w:t>
      </w:r>
    </w:p>
    <w:p w:rsidR="00D9342C" w:rsidRDefault="00D9342C" w:rsidP="00D9342C">
      <w:pPr>
        <w:ind w:left="2832" w:hanging="2832"/>
        <w:jc w:val="both"/>
        <w:rPr>
          <w:rFonts w:cs="Times New Roman"/>
          <w:bCs/>
          <w:szCs w:val="24"/>
        </w:rPr>
      </w:pPr>
      <w:r w:rsidRPr="00AE4F23">
        <w:rPr>
          <w:rFonts w:cs="Times New Roman"/>
          <w:bCs/>
          <w:szCs w:val="24"/>
        </w:rPr>
        <w:t xml:space="preserve">Objednávateľ:          </w:t>
      </w:r>
      <w:r w:rsidRPr="00AE4F23">
        <w:rPr>
          <w:rFonts w:cs="Times New Roman"/>
          <w:bCs/>
          <w:szCs w:val="24"/>
        </w:rPr>
        <w:tab/>
      </w:r>
      <w:r w:rsidR="002403C5" w:rsidRPr="002403C5">
        <w:rPr>
          <w:rFonts w:cs="Times New Roman"/>
          <w:bCs/>
          <w:szCs w:val="24"/>
        </w:rPr>
        <w:t>PODAJ ĎALEJ, ĽUBOCHNIANSKA 7, ĽUBOTICE</w:t>
      </w:r>
    </w:p>
    <w:p w:rsidR="00D9342C" w:rsidRDefault="00D9342C" w:rsidP="00D9342C">
      <w:pPr>
        <w:ind w:left="2832" w:hanging="2832"/>
        <w:jc w:val="both"/>
        <w:rPr>
          <w:rFonts w:cs="Times New Roman"/>
          <w:bCs/>
          <w:szCs w:val="24"/>
        </w:rPr>
      </w:pPr>
      <w:r w:rsidRPr="00AE4F23">
        <w:rPr>
          <w:rFonts w:cs="Times New Roman"/>
          <w:bCs/>
          <w:szCs w:val="24"/>
        </w:rPr>
        <w:t xml:space="preserve">Investor:       </w:t>
      </w:r>
      <w:r w:rsidRPr="00AE4F23">
        <w:rPr>
          <w:rFonts w:cs="Times New Roman"/>
          <w:bCs/>
          <w:szCs w:val="24"/>
        </w:rPr>
        <w:tab/>
      </w:r>
      <w:r w:rsidR="002403C5" w:rsidRPr="002403C5">
        <w:rPr>
          <w:rFonts w:cs="Times New Roman"/>
          <w:bCs/>
          <w:szCs w:val="24"/>
        </w:rPr>
        <w:t>PODAJ ĎALEJ, ĽUBOCHNIANSKA 7, ĽUBOTICE</w:t>
      </w:r>
    </w:p>
    <w:p w:rsidR="00D9342C" w:rsidRPr="00AE4F23" w:rsidRDefault="00D9342C" w:rsidP="00D9342C">
      <w:pPr>
        <w:ind w:left="2832" w:hanging="2832"/>
        <w:jc w:val="both"/>
        <w:rPr>
          <w:rFonts w:cs="Times New Roman"/>
          <w:bCs/>
          <w:szCs w:val="24"/>
        </w:rPr>
      </w:pPr>
      <w:r w:rsidRPr="00AE4F23">
        <w:rPr>
          <w:rFonts w:cs="Times New Roman"/>
          <w:bCs/>
          <w:szCs w:val="24"/>
        </w:rPr>
        <w:t xml:space="preserve">Miesto:                   </w:t>
      </w:r>
      <w:r w:rsidRPr="00AE4F23">
        <w:rPr>
          <w:rFonts w:cs="Times New Roman"/>
          <w:bCs/>
          <w:szCs w:val="24"/>
        </w:rPr>
        <w:tab/>
      </w:r>
      <w:r w:rsidR="002403C5" w:rsidRPr="002403C5">
        <w:rPr>
          <w:rFonts w:cs="Times New Roman"/>
          <w:bCs/>
          <w:szCs w:val="24"/>
        </w:rPr>
        <w:t>ĽUBOTICE</w:t>
      </w:r>
      <w:r w:rsidR="002403C5">
        <w:rPr>
          <w:rFonts w:cs="Times New Roman"/>
          <w:bCs/>
          <w:szCs w:val="24"/>
        </w:rPr>
        <w:t xml:space="preserve">, </w:t>
      </w:r>
      <w:r w:rsidR="002403C5" w:rsidRPr="00AE4F23">
        <w:rPr>
          <w:rFonts w:cs="Times New Roman"/>
          <w:bCs/>
          <w:szCs w:val="24"/>
        </w:rPr>
        <w:t xml:space="preserve">p.č. </w:t>
      </w:r>
      <w:r w:rsidR="002403C5" w:rsidRPr="002403C5">
        <w:rPr>
          <w:rFonts w:cs="Times New Roman"/>
          <w:bCs/>
          <w:szCs w:val="24"/>
        </w:rPr>
        <w:t>2679,2680,2690/1</w:t>
      </w:r>
    </w:p>
    <w:p w:rsidR="00D9342C" w:rsidRPr="00AE4F23"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Parcela:                   </w:t>
      </w:r>
      <w:r w:rsidRPr="00AE4F23">
        <w:rPr>
          <w:rFonts w:cs="Times New Roman"/>
          <w:bCs/>
          <w:szCs w:val="24"/>
        </w:rPr>
        <w:tab/>
      </w:r>
      <w:r w:rsidRPr="00AE4F23">
        <w:rPr>
          <w:rFonts w:cs="Times New Roman"/>
          <w:bCs/>
          <w:szCs w:val="24"/>
        </w:rPr>
        <w:tab/>
      </w:r>
      <w:bookmarkStart w:id="1" w:name="_Hlk109986328"/>
      <w:r w:rsidRPr="00AE4F23">
        <w:rPr>
          <w:rFonts w:cs="Times New Roman"/>
          <w:bCs/>
          <w:szCs w:val="24"/>
        </w:rPr>
        <w:t xml:space="preserve">p.č. </w:t>
      </w:r>
      <w:bookmarkEnd w:id="1"/>
      <w:r w:rsidR="002403C5" w:rsidRPr="002403C5">
        <w:rPr>
          <w:rFonts w:cs="Times New Roman"/>
          <w:bCs/>
          <w:szCs w:val="24"/>
        </w:rPr>
        <w:t>2679,2680,2690/1</w:t>
      </w:r>
    </w:p>
    <w:p w:rsidR="00D9342C" w:rsidRDefault="00D9342C" w:rsidP="00D9342C">
      <w:pPr>
        <w:suppressAutoHyphens/>
        <w:spacing w:after="0" w:line="240" w:lineRule="auto"/>
        <w:jc w:val="both"/>
        <w:rPr>
          <w:rFonts w:cs="Times New Roman"/>
          <w:bCs/>
          <w:szCs w:val="24"/>
        </w:rPr>
      </w:pPr>
    </w:p>
    <w:p w:rsidR="00D9342C" w:rsidRPr="00AE4F23" w:rsidRDefault="00D9342C" w:rsidP="00D9342C">
      <w:pPr>
        <w:suppressAutoHyphens/>
        <w:spacing w:after="0" w:line="240" w:lineRule="auto"/>
        <w:jc w:val="both"/>
        <w:rPr>
          <w:rFonts w:cs="Times New Roman"/>
          <w:bCs/>
          <w:szCs w:val="24"/>
        </w:rPr>
      </w:pPr>
    </w:p>
    <w:p w:rsidR="00D9342C" w:rsidRPr="00331DAB"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Projektant stavby:      </w:t>
      </w:r>
      <w:r w:rsidRPr="00AE4F23">
        <w:rPr>
          <w:rFonts w:cs="Times New Roman"/>
          <w:bCs/>
          <w:szCs w:val="24"/>
        </w:rPr>
        <w:tab/>
      </w:r>
      <w:r w:rsidRPr="00AE4F23">
        <w:rPr>
          <w:rFonts w:cs="Times New Roman"/>
          <w:bCs/>
          <w:szCs w:val="24"/>
        </w:rPr>
        <w:tab/>
      </w:r>
      <w:r w:rsidR="002403C5" w:rsidRPr="002403C5">
        <w:rPr>
          <w:rFonts w:cs="Times New Roman"/>
          <w:bCs/>
          <w:szCs w:val="24"/>
        </w:rPr>
        <w:t>Ing.KAČÍR PETER</w:t>
      </w:r>
    </w:p>
    <w:p w:rsidR="00D9342C" w:rsidRPr="00AE4F23"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                                 </w:t>
      </w:r>
      <w:r w:rsidRPr="00AE4F23">
        <w:rPr>
          <w:rFonts w:cs="Times New Roman"/>
          <w:bCs/>
          <w:szCs w:val="24"/>
        </w:rPr>
        <w:tab/>
      </w:r>
      <w:r w:rsidRPr="00AE4F23">
        <w:rPr>
          <w:rFonts w:cs="Times New Roman"/>
          <w:bCs/>
          <w:szCs w:val="24"/>
        </w:rPr>
        <w:tab/>
      </w:r>
    </w:p>
    <w:p w:rsidR="00D9342C" w:rsidRDefault="00D9342C" w:rsidP="00D9342C">
      <w:pPr>
        <w:spacing w:after="0" w:line="240" w:lineRule="auto"/>
        <w:ind w:right="-284"/>
        <w:jc w:val="both"/>
        <w:rPr>
          <w:rFonts w:cs="Times New Roman"/>
          <w:bCs/>
          <w:szCs w:val="24"/>
        </w:rPr>
      </w:pPr>
      <w:r>
        <w:rPr>
          <w:rFonts w:cs="Times New Roman"/>
          <w:bCs/>
          <w:szCs w:val="24"/>
        </w:rPr>
        <w:t xml:space="preserve">Vypracoval: </w:t>
      </w:r>
      <w:r>
        <w:rPr>
          <w:rFonts w:cs="Times New Roman"/>
          <w:bCs/>
          <w:szCs w:val="24"/>
        </w:rPr>
        <w:tab/>
      </w:r>
      <w:r>
        <w:rPr>
          <w:rFonts w:cs="Times New Roman"/>
          <w:bCs/>
          <w:szCs w:val="24"/>
        </w:rPr>
        <w:tab/>
      </w:r>
      <w:r>
        <w:rPr>
          <w:rFonts w:cs="Times New Roman"/>
          <w:bCs/>
          <w:szCs w:val="24"/>
        </w:rPr>
        <w:tab/>
      </w:r>
      <w:r w:rsidRPr="00AE4F23">
        <w:rPr>
          <w:rFonts w:cs="Times New Roman"/>
          <w:bCs/>
          <w:szCs w:val="24"/>
        </w:rPr>
        <w:t>Ing. MAREK HRICIŠIN</w:t>
      </w:r>
    </w:p>
    <w:p w:rsidR="00D9342C" w:rsidRPr="00AE4F23" w:rsidRDefault="00D9342C" w:rsidP="00D9342C">
      <w:pPr>
        <w:spacing w:after="0" w:line="240" w:lineRule="auto"/>
        <w:ind w:right="-284"/>
        <w:jc w:val="both"/>
        <w:rPr>
          <w:rFonts w:cs="Times New Roman"/>
          <w:bCs/>
          <w:szCs w:val="24"/>
        </w:rPr>
      </w:pPr>
    </w:p>
    <w:p w:rsidR="00660D93" w:rsidRPr="003536EB" w:rsidRDefault="00D9342C" w:rsidP="003536EB">
      <w:pPr>
        <w:numPr>
          <w:ilvl w:val="0"/>
          <w:numId w:val="33"/>
        </w:numPr>
        <w:suppressAutoHyphens/>
        <w:spacing w:after="0" w:line="240" w:lineRule="auto"/>
        <w:rPr>
          <w:rFonts w:cs="Times New Roman"/>
          <w:bCs/>
          <w:szCs w:val="24"/>
        </w:rPr>
      </w:pPr>
      <w:r w:rsidRPr="00AE4F23">
        <w:rPr>
          <w:rFonts w:cs="Times New Roman"/>
          <w:bCs/>
          <w:szCs w:val="24"/>
        </w:rPr>
        <w:t xml:space="preserve">Dátum:     </w:t>
      </w:r>
      <w:r w:rsidRPr="00AE4F23">
        <w:rPr>
          <w:rFonts w:cs="Times New Roman"/>
          <w:bCs/>
          <w:szCs w:val="24"/>
        </w:rPr>
        <w:tab/>
      </w:r>
      <w:r w:rsidRPr="00AE4F23">
        <w:rPr>
          <w:rFonts w:cs="Times New Roman"/>
          <w:bCs/>
          <w:szCs w:val="24"/>
        </w:rPr>
        <w:tab/>
      </w:r>
      <w:r w:rsidRPr="00AE4F23">
        <w:rPr>
          <w:rFonts w:cs="Times New Roman"/>
          <w:bCs/>
          <w:szCs w:val="24"/>
        </w:rPr>
        <w:tab/>
      </w:r>
      <w:r>
        <w:rPr>
          <w:rFonts w:cs="Times New Roman"/>
          <w:bCs/>
          <w:szCs w:val="24"/>
        </w:rPr>
        <w:t>0</w:t>
      </w:r>
      <w:r w:rsidR="002403C5">
        <w:rPr>
          <w:rFonts w:cs="Times New Roman"/>
          <w:bCs/>
          <w:szCs w:val="24"/>
        </w:rPr>
        <w:t>4</w:t>
      </w:r>
      <w:r w:rsidRPr="00AE4F23">
        <w:rPr>
          <w:rFonts w:cs="Times New Roman"/>
          <w:bCs/>
          <w:szCs w:val="24"/>
        </w:rPr>
        <w:t>/ 202</w:t>
      </w:r>
      <w:r>
        <w:rPr>
          <w:rFonts w:cs="Times New Roman"/>
          <w:bCs/>
          <w:szCs w:val="24"/>
        </w:rPr>
        <w:t>3</w:t>
      </w:r>
    </w:p>
    <w:p w:rsidR="00A02A59" w:rsidRPr="00696C91" w:rsidRDefault="00A02A59" w:rsidP="00A02A59">
      <w:pPr>
        <w:pStyle w:val="1Nadpis"/>
        <w:rPr>
          <w:rFonts w:cs="Times New Roman"/>
        </w:rPr>
      </w:pPr>
      <w:r w:rsidRPr="00696C91">
        <w:rPr>
          <w:rFonts w:cs="Times New Roman"/>
        </w:rPr>
        <w:lastRenderedPageBreak/>
        <w:t>Identifikačné údaje stavby</w:t>
      </w:r>
      <w:bookmarkEnd w:id="0"/>
    </w:p>
    <w:p w:rsidR="002403C5" w:rsidRDefault="00763F8A" w:rsidP="002403C5">
      <w:pPr>
        <w:ind w:left="2832" w:hanging="2832"/>
        <w:rPr>
          <w:rFonts w:cs="Times New Roman"/>
          <w:bCs/>
        </w:rPr>
      </w:pPr>
      <w:r w:rsidRPr="00763F8A">
        <w:rPr>
          <w:rFonts w:cs="Times New Roman"/>
          <w:b/>
        </w:rPr>
        <w:t>Stavba:</w:t>
      </w:r>
      <w:r w:rsidR="007836CB" w:rsidRPr="007836CB">
        <w:rPr>
          <w:rFonts w:cs="Times New Roman"/>
          <w:b/>
        </w:rPr>
        <w:t xml:space="preserve"> </w:t>
      </w:r>
      <w:r w:rsidR="007836CB" w:rsidRPr="00763F8A">
        <w:rPr>
          <w:rFonts w:cs="Times New Roman"/>
          <w:b/>
        </w:rPr>
        <w:tab/>
      </w:r>
      <w:bookmarkStart w:id="2" w:name="_Hlk109986351"/>
      <w:r w:rsidR="002403C5" w:rsidRPr="002403C5">
        <w:rPr>
          <w:rFonts w:cs="Times New Roman"/>
          <w:bCs/>
        </w:rPr>
        <w:t>Skladovacie kapacity pre podporu charitatívnych</w:t>
      </w:r>
    </w:p>
    <w:p w:rsidR="002403C5" w:rsidRDefault="002403C5" w:rsidP="002403C5">
      <w:pPr>
        <w:ind w:left="2832"/>
        <w:rPr>
          <w:rFonts w:cs="Times New Roman"/>
          <w:bCs/>
        </w:rPr>
      </w:pPr>
      <w:r w:rsidRPr="002403C5">
        <w:rPr>
          <w:rFonts w:cs="Times New Roman"/>
          <w:bCs/>
        </w:rPr>
        <w:t>činností OZ Podaj ďalej</w:t>
      </w:r>
    </w:p>
    <w:p w:rsidR="00D9342C" w:rsidRPr="0063696E" w:rsidRDefault="00D9342C" w:rsidP="002403C5">
      <w:pPr>
        <w:rPr>
          <w:rFonts w:cs="Times New Roman"/>
          <w:bCs/>
          <w:szCs w:val="24"/>
        </w:rPr>
      </w:pPr>
      <w:r w:rsidRPr="00763F8A">
        <w:rPr>
          <w:rFonts w:cs="Times New Roman"/>
          <w:b/>
        </w:rPr>
        <w:tab/>
      </w:r>
      <w:r w:rsidRPr="00763F8A">
        <w:rPr>
          <w:rFonts w:cs="Times New Roman"/>
          <w:b/>
        </w:rPr>
        <w:tab/>
      </w:r>
      <w:r w:rsidRPr="00763F8A">
        <w:rPr>
          <w:rFonts w:cs="Times New Roman"/>
          <w:b/>
        </w:rPr>
        <w:tab/>
      </w:r>
      <w:r w:rsidRPr="00763F8A">
        <w:rPr>
          <w:rFonts w:cs="Times New Roman"/>
          <w:b/>
        </w:rPr>
        <w:tab/>
      </w:r>
      <w:bookmarkStart w:id="3" w:name="_Hlk74821144"/>
      <w:r w:rsidR="002403C5" w:rsidRPr="002403C5">
        <w:rPr>
          <w:rFonts w:cs="Times New Roman"/>
          <w:bCs/>
          <w:szCs w:val="24"/>
        </w:rPr>
        <w:t>ĽUBOTICE</w:t>
      </w:r>
      <w:r w:rsidR="002403C5">
        <w:rPr>
          <w:rFonts w:cs="Times New Roman"/>
          <w:bCs/>
          <w:szCs w:val="24"/>
        </w:rPr>
        <w:t xml:space="preserve">, </w:t>
      </w:r>
      <w:r w:rsidR="002403C5" w:rsidRPr="00AE4F23">
        <w:rPr>
          <w:rFonts w:cs="Times New Roman"/>
          <w:bCs/>
          <w:szCs w:val="24"/>
        </w:rPr>
        <w:t xml:space="preserve">p.č. </w:t>
      </w:r>
      <w:r w:rsidR="002403C5" w:rsidRPr="002403C5">
        <w:rPr>
          <w:rFonts w:cs="Times New Roman"/>
          <w:bCs/>
          <w:szCs w:val="24"/>
        </w:rPr>
        <w:t>2679,2680,2690/1</w:t>
      </w:r>
    </w:p>
    <w:bookmarkEnd w:id="3"/>
    <w:p w:rsidR="00D9342C" w:rsidRPr="00763F8A" w:rsidRDefault="00D9342C" w:rsidP="00D9342C">
      <w:pPr>
        <w:rPr>
          <w:rFonts w:cs="Times New Roman"/>
          <w:b/>
        </w:rPr>
      </w:pPr>
      <w:r>
        <w:rPr>
          <w:rFonts w:cs="Times New Roman"/>
          <w:b/>
        </w:rPr>
        <w:t>Časť</w:t>
      </w:r>
      <w:r w:rsidRPr="00763F8A">
        <w:rPr>
          <w:rFonts w:cs="Times New Roman"/>
          <w:b/>
        </w:rPr>
        <w:t>:</w:t>
      </w:r>
      <w:r w:rsidRPr="00763F8A">
        <w:rPr>
          <w:rFonts w:cs="Times New Roman"/>
          <w:b/>
        </w:rPr>
        <w:tab/>
      </w:r>
      <w:r w:rsidRPr="00763F8A">
        <w:rPr>
          <w:rFonts w:cs="Times New Roman"/>
          <w:b/>
        </w:rPr>
        <w:tab/>
      </w:r>
      <w:r>
        <w:rPr>
          <w:rFonts w:cs="Times New Roman"/>
          <w:b/>
        </w:rPr>
        <w:tab/>
      </w:r>
      <w:r w:rsidRPr="00763F8A">
        <w:rPr>
          <w:rFonts w:cs="Times New Roman"/>
          <w:b/>
        </w:rPr>
        <w:tab/>
      </w:r>
      <w:r w:rsidR="003536EB">
        <w:rPr>
          <w:rFonts w:cs="Times New Roman"/>
          <w:bCs/>
        </w:rPr>
        <w:t>Zdravotechnické inštalácie</w:t>
      </w:r>
    </w:p>
    <w:p w:rsidR="00D9342C" w:rsidRPr="00763F8A" w:rsidRDefault="00D9342C" w:rsidP="00D9342C">
      <w:pPr>
        <w:rPr>
          <w:rFonts w:cs="Times New Roman"/>
          <w:b/>
        </w:rPr>
      </w:pPr>
      <w:r w:rsidRPr="00763F8A">
        <w:rPr>
          <w:rFonts w:cs="Times New Roman"/>
          <w:b/>
        </w:rPr>
        <w:t>Charakter stavby:</w:t>
      </w:r>
      <w:r w:rsidRPr="00763F8A">
        <w:rPr>
          <w:rFonts w:cs="Times New Roman"/>
          <w:b/>
        </w:rPr>
        <w:tab/>
      </w:r>
      <w:r w:rsidRPr="00763F8A">
        <w:rPr>
          <w:rFonts w:cs="Times New Roman"/>
          <w:b/>
        </w:rPr>
        <w:tab/>
      </w:r>
      <w:r>
        <w:rPr>
          <w:rFonts w:cs="Times New Roman"/>
          <w:bCs/>
        </w:rPr>
        <w:t>Obnova</w:t>
      </w:r>
    </w:p>
    <w:p w:rsidR="00D9342C" w:rsidRDefault="00D9342C" w:rsidP="00D9342C">
      <w:pPr>
        <w:ind w:left="2832" w:hanging="2832"/>
        <w:rPr>
          <w:rFonts w:cs="Times New Roman"/>
          <w:bCs/>
          <w:szCs w:val="24"/>
        </w:rPr>
      </w:pPr>
      <w:r w:rsidRPr="00763F8A">
        <w:rPr>
          <w:rFonts w:cs="Times New Roman"/>
          <w:b/>
        </w:rPr>
        <w:t>Investor:</w:t>
      </w:r>
      <w:r w:rsidRPr="00763F8A">
        <w:rPr>
          <w:rFonts w:cs="Times New Roman"/>
          <w:b/>
        </w:rPr>
        <w:tab/>
      </w:r>
      <w:bookmarkStart w:id="4" w:name="_Hlk74821169"/>
      <w:r w:rsidR="002403C5" w:rsidRPr="002403C5">
        <w:rPr>
          <w:rFonts w:cs="Times New Roman"/>
          <w:bCs/>
          <w:szCs w:val="24"/>
        </w:rPr>
        <w:t>PODAJ ĎALEJ, ĽUBOCHNIANSKA 7, ĽUBOTICE</w:t>
      </w:r>
    </w:p>
    <w:p w:rsidR="00D9342C" w:rsidRPr="00763F8A" w:rsidRDefault="00D9342C" w:rsidP="00D9342C">
      <w:pPr>
        <w:ind w:left="2832" w:hanging="2832"/>
        <w:rPr>
          <w:rFonts w:cs="Times New Roman"/>
          <w:b/>
        </w:rPr>
      </w:pPr>
      <w:r w:rsidRPr="00763F8A">
        <w:rPr>
          <w:rFonts w:cs="Times New Roman"/>
          <w:b/>
        </w:rPr>
        <w:t>Parcela:</w:t>
      </w:r>
      <w:r w:rsidRPr="00763F8A">
        <w:rPr>
          <w:rFonts w:cs="Times New Roman"/>
          <w:b/>
        </w:rPr>
        <w:tab/>
      </w:r>
      <w:r w:rsidR="002403C5" w:rsidRPr="00AE4F23">
        <w:rPr>
          <w:rFonts w:cs="Times New Roman"/>
          <w:bCs/>
          <w:szCs w:val="24"/>
        </w:rPr>
        <w:t xml:space="preserve">p.č. </w:t>
      </w:r>
      <w:r w:rsidR="002403C5" w:rsidRPr="002403C5">
        <w:rPr>
          <w:rFonts w:cs="Times New Roman"/>
          <w:bCs/>
          <w:szCs w:val="24"/>
        </w:rPr>
        <w:t>2679,2680,2690/1</w:t>
      </w:r>
    </w:p>
    <w:p w:rsidR="00D9342C" w:rsidRPr="00763F8A" w:rsidRDefault="00D9342C" w:rsidP="00D9342C">
      <w:pPr>
        <w:rPr>
          <w:rFonts w:cs="Times New Roman"/>
          <w:b/>
        </w:rPr>
      </w:pPr>
      <w:r w:rsidRPr="00763F8A">
        <w:rPr>
          <w:rFonts w:cs="Times New Roman"/>
          <w:b/>
        </w:rPr>
        <w:t>Katastrálne územie:</w:t>
      </w:r>
      <w:r w:rsidRPr="00763F8A">
        <w:rPr>
          <w:rFonts w:cs="Times New Roman"/>
          <w:b/>
        </w:rPr>
        <w:tab/>
      </w:r>
      <w:r w:rsidRPr="00763F8A">
        <w:rPr>
          <w:rFonts w:cs="Times New Roman"/>
          <w:b/>
        </w:rPr>
        <w:tab/>
      </w:r>
      <w:r w:rsidR="002403C5" w:rsidRPr="002403C5">
        <w:rPr>
          <w:rFonts w:cs="Times New Roman"/>
          <w:bCs/>
          <w:szCs w:val="24"/>
        </w:rPr>
        <w:t>ĽUBOTICE</w:t>
      </w:r>
    </w:p>
    <w:bookmarkEnd w:id="4"/>
    <w:p w:rsidR="00D9342C" w:rsidRPr="00763F8A" w:rsidRDefault="00D9342C" w:rsidP="00D9342C">
      <w:pPr>
        <w:rPr>
          <w:rFonts w:cs="Times New Roman"/>
          <w:b/>
        </w:rPr>
      </w:pPr>
      <w:r w:rsidRPr="00763F8A">
        <w:rPr>
          <w:rFonts w:cs="Times New Roman"/>
          <w:b/>
        </w:rPr>
        <w:t>Počet nadzemných podlaží:</w:t>
      </w:r>
      <w:r w:rsidRPr="00763F8A">
        <w:rPr>
          <w:rFonts w:cs="Times New Roman"/>
          <w:b/>
        </w:rPr>
        <w:tab/>
      </w:r>
      <w:r w:rsidRPr="00763F8A">
        <w:rPr>
          <w:rFonts w:cs="Times New Roman"/>
          <w:b/>
        </w:rPr>
        <w:tab/>
      </w:r>
      <w:r w:rsidR="002403C5">
        <w:rPr>
          <w:rFonts w:cs="Times New Roman"/>
          <w:bCs/>
        </w:rPr>
        <w:t>3</w:t>
      </w:r>
    </w:p>
    <w:p w:rsidR="00D9342C" w:rsidRPr="00406B2B" w:rsidRDefault="00D9342C" w:rsidP="00D9342C">
      <w:pPr>
        <w:rPr>
          <w:rFonts w:cs="Times New Roman"/>
          <w:bCs/>
        </w:rPr>
      </w:pPr>
      <w:r w:rsidRPr="00763F8A">
        <w:rPr>
          <w:rFonts w:cs="Times New Roman"/>
          <w:b/>
        </w:rPr>
        <w:t>Počet podzemných podlaží:</w:t>
      </w:r>
      <w:r w:rsidRPr="00763F8A">
        <w:rPr>
          <w:rFonts w:cs="Times New Roman"/>
          <w:b/>
        </w:rPr>
        <w:tab/>
      </w:r>
      <w:r w:rsidRPr="00763F8A">
        <w:rPr>
          <w:rFonts w:cs="Times New Roman"/>
          <w:b/>
        </w:rPr>
        <w:tab/>
      </w:r>
      <w:r>
        <w:rPr>
          <w:rFonts w:cs="Times New Roman"/>
          <w:bCs/>
        </w:rPr>
        <w:t>0</w:t>
      </w:r>
    </w:p>
    <w:bookmarkEnd w:id="2"/>
    <w:p w:rsidR="00A02A59" w:rsidRPr="00F80FEE" w:rsidRDefault="00F80FEE" w:rsidP="00D9342C">
      <w:pPr>
        <w:rPr>
          <w:rFonts w:cs="Times New Roman"/>
          <w:b/>
          <w:bCs/>
          <w:vertAlign w:val="superscript"/>
        </w:rPr>
      </w:pPr>
      <w:r w:rsidRPr="00F80FEE">
        <w:rPr>
          <w:rFonts w:cs="Times New Roman"/>
          <w:b/>
          <w:bCs/>
        </w:rPr>
        <w:t xml:space="preserve">Projektová dokumentácia bola spracovaná na základe podkladov od hlavného projektanta, požiadaviek stavebníka a príslušných STN. </w:t>
      </w:r>
    </w:p>
    <w:p w:rsidR="00A02A59" w:rsidRPr="00B3675B" w:rsidRDefault="00A02A59" w:rsidP="00B3675B">
      <w:pPr>
        <w:pStyle w:val="1Nadpis"/>
        <w:jc w:val="both"/>
        <w:rPr>
          <w:rFonts w:cs="Times New Roman"/>
          <w:noProof/>
        </w:rPr>
      </w:pPr>
      <w:bookmarkStart w:id="5" w:name="_Toc89256991"/>
      <w:r w:rsidRPr="00696C91">
        <w:rPr>
          <w:rFonts w:cs="Times New Roman"/>
          <w:noProof/>
        </w:rPr>
        <w:t>Všeobecné údaje</w:t>
      </w:r>
      <w:bookmarkEnd w:id="5"/>
      <w:r w:rsidRPr="00B3675B">
        <w:rPr>
          <w:rFonts w:cs="Times New Roman"/>
          <w:noProof/>
        </w:rPr>
        <w:t xml:space="preserve"> </w:t>
      </w:r>
    </w:p>
    <w:p w:rsidR="00D9342C" w:rsidRPr="003536EB" w:rsidRDefault="00D9342C" w:rsidP="003536EB">
      <w:pPr>
        <w:ind w:firstLine="851"/>
        <w:rPr>
          <w:rFonts w:cs="Times New Roman"/>
          <w:bCs/>
        </w:rPr>
      </w:pPr>
      <w:r w:rsidRPr="00554BC0">
        <w:rPr>
          <w:rFonts w:cs="Times New Roman"/>
          <w:noProof/>
        </w:rPr>
        <w:t xml:space="preserve">Účelom obnovy objektu je </w:t>
      </w:r>
      <w:r w:rsidR="002403C5">
        <w:rPr>
          <w:rFonts w:cs="Times New Roman"/>
          <w:noProof/>
        </w:rPr>
        <w:t xml:space="preserve">obnova a návrh </w:t>
      </w:r>
      <w:r w:rsidR="002403C5" w:rsidRPr="002403C5">
        <w:rPr>
          <w:rFonts w:cs="Times New Roman"/>
          <w:bCs/>
        </w:rPr>
        <w:t>Skladovac</w:t>
      </w:r>
      <w:r w:rsidR="002403C5">
        <w:rPr>
          <w:rFonts w:cs="Times New Roman"/>
          <w:bCs/>
        </w:rPr>
        <w:t>ej</w:t>
      </w:r>
      <w:r w:rsidR="002403C5" w:rsidRPr="002403C5">
        <w:rPr>
          <w:rFonts w:cs="Times New Roman"/>
          <w:bCs/>
        </w:rPr>
        <w:t xml:space="preserve"> kapacity pre podporu charitatívnych</w:t>
      </w:r>
      <w:r w:rsidR="002403C5">
        <w:rPr>
          <w:rFonts w:cs="Times New Roman"/>
          <w:bCs/>
        </w:rPr>
        <w:t xml:space="preserve"> </w:t>
      </w:r>
      <w:r w:rsidR="002403C5" w:rsidRPr="002403C5">
        <w:rPr>
          <w:rFonts w:cs="Times New Roman"/>
          <w:bCs/>
        </w:rPr>
        <w:t>činností OZ Podaj ďalej</w:t>
      </w:r>
      <w:r w:rsidR="003536EB">
        <w:rPr>
          <w:rFonts w:cs="Times New Roman"/>
          <w:bCs/>
        </w:rPr>
        <w:t xml:space="preserve"> </w:t>
      </w:r>
      <w:r w:rsidRPr="00554BC0">
        <w:rPr>
          <w:rFonts w:cs="Times New Roman"/>
          <w:noProof/>
        </w:rPr>
        <w:t>a modernizácia vnútorných rozvodov. Cieľom je zabezpečiť vhodné hygienické podmienky.</w:t>
      </w:r>
    </w:p>
    <w:p w:rsidR="00D9342C" w:rsidRDefault="00D9342C" w:rsidP="00D9342C">
      <w:pPr>
        <w:ind w:firstLine="708"/>
        <w:jc w:val="both"/>
        <w:rPr>
          <w:rFonts w:cs="Times New Roman"/>
          <w:noProof/>
        </w:rPr>
      </w:pPr>
      <w:r w:rsidRPr="00554BC0">
        <w:rPr>
          <w:rFonts w:cs="Times New Roman"/>
          <w:noProof/>
        </w:rPr>
        <w:t>Záujmová stavba sa nachádza v</w:t>
      </w:r>
      <w:r w:rsidR="002403C5">
        <w:rPr>
          <w:rFonts w:cs="Times New Roman"/>
          <w:noProof/>
        </w:rPr>
        <w:t> obci Ľubotice</w:t>
      </w:r>
      <w:r w:rsidRPr="00554BC0">
        <w:rPr>
          <w:rFonts w:cs="Times New Roman"/>
          <w:noProof/>
        </w:rPr>
        <w:t xml:space="preserve">, </w:t>
      </w:r>
      <w:r w:rsidR="002403C5">
        <w:rPr>
          <w:rFonts w:cs="Times New Roman"/>
          <w:noProof/>
        </w:rPr>
        <w:t>v priemyslenej zóne</w:t>
      </w:r>
      <w:r w:rsidRPr="00554BC0">
        <w:rPr>
          <w:rFonts w:cs="Times New Roman"/>
          <w:noProof/>
        </w:rPr>
        <w:t xml:space="preserve"> na parcele </w:t>
      </w:r>
      <w:r w:rsidR="002403C5" w:rsidRPr="002403C5">
        <w:rPr>
          <w:rFonts w:cs="Times New Roman"/>
          <w:bCs/>
          <w:szCs w:val="24"/>
        </w:rPr>
        <w:t>2679,2680,2690/1</w:t>
      </w:r>
      <w:r w:rsidRPr="00554BC0">
        <w:rPr>
          <w:rFonts w:cs="Times New Roman"/>
          <w:noProof/>
        </w:rPr>
        <w:t xml:space="preserve">. Pozemok je rovinatý. </w:t>
      </w:r>
    </w:p>
    <w:p w:rsidR="003536EB" w:rsidRDefault="003536EB" w:rsidP="003536EB">
      <w:pPr>
        <w:rPr>
          <w:rFonts w:cs="Times New Roman"/>
          <w:b/>
          <w:bCs/>
        </w:rPr>
      </w:pPr>
      <w:r w:rsidRPr="00F80FEE">
        <w:rPr>
          <w:rFonts w:cs="Times New Roman"/>
          <w:b/>
          <w:bCs/>
        </w:rPr>
        <w:t xml:space="preserve">Projektová dokumentácia bola spracovaná na základe podkladov od hlavného projektanta, požiadaviek stavebníka a príslušných STN. </w:t>
      </w:r>
    </w:p>
    <w:p w:rsidR="003536EB" w:rsidRDefault="003536EB" w:rsidP="003536EB">
      <w:pPr>
        <w:rPr>
          <w:rFonts w:cs="Times New Roman"/>
        </w:rPr>
      </w:pPr>
      <w:r>
        <w:rPr>
          <w:rFonts w:cs="Times New Roman"/>
        </w:rPr>
        <w:t xml:space="preserve">Zdravotechnická inštalácia v objekte je tvorená: </w:t>
      </w:r>
    </w:p>
    <w:p w:rsidR="003536EB" w:rsidRDefault="003536EB" w:rsidP="003536EB">
      <w:pPr>
        <w:spacing w:line="256" w:lineRule="auto"/>
        <w:jc w:val="both"/>
        <w:rPr>
          <w:rFonts w:cs="Times New Roman"/>
        </w:rPr>
      </w:pPr>
      <w:r>
        <w:rPr>
          <w:rFonts w:cs="Times New Roman"/>
        </w:rPr>
        <w:t>-</w:t>
      </w:r>
      <w:r>
        <w:rPr>
          <w:rFonts w:cs="Times New Roman"/>
        </w:rPr>
        <w:tab/>
        <w:t>vnútorná splašková kanalizácia</w:t>
      </w:r>
    </w:p>
    <w:p w:rsidR="003536EB" w:rsidRDefault="003536EB" w:rsidP="003536EB">
      <w:pPr>
        <w:spacing w:line="256" w:lineRule="auto"/>
        <w:jc w:val="both"/>
        <w:rPr>
          <w:rFonts w:cs="Times New Roman"/>
        </w:rPr>
      </w:pPr>
      <w:r>
        <w:rPr>
          <w:rFonts w:cs="Times New Roman"/>
        </w:rPr>
        <w:t>-</w:t>
      </w:r>
      <w:r>
        <w:rPr>
          <w:rFonts w:cs="Times New Roman"/>
        </w:rPr>
        <w:tab/>
        <w:t>vnútorný vodovod</w:t>
      </w:r>
    </w:p>
    <w:p w:rsidR="002403C5" w:rsidRDefault="003536EB" w:rsidP="003536EB">
      <w:pPr>
        <w:ind w:firstLine="708"/>
        <w:jc w:val="both"/>
        <w:rPr>
          <w:rFonts w:cs="Times New Roman"/>
          <w:noProof/>
        </w:rPr>
      </w:pPr>
      <w:r>
        <w:rPr>
          <w:rFonts w:cs="Times New Roman"/>
        </w:rPr>
        <w:t>Projektová dokumentácia bola spracovaná na základe situačného zamerania stavby, podkladov od hlavného projektanta, požiadaviek stavebníka a príslušných STN</w:t>
      </w:r>
      <w:r>
        <w:rPr>
          <w:rFonts w:cs="Times New Roman"/>
          <w:noProof/>
        </w:rPr>
        <w:t>.</w:t>
      </w:r>
    </w:p>
    <w:p w:rsidR="00311CD2" w:rsidRDefault="00311CD2" w:rsidP="00311CD2">
      <w:pPr>
        <w:pStyle w:val="1Nadpis"/>
        <w:numPr>
          <w:ilvl w:val="0"/>
          <w:numId w:val="35"/>
        </w:numPr>
        <w:ind w:left="357" w:hanging="357"/>
        <w:jc w:val="both"/>
        <w:rPr>
          <w:rFonts w:cs="Times New Roman"/>
        </w:rPr>
      </w:pPr>
      <w:bookmarkStart w:id="6" w:name="_Toc89176071"/>
      <w:r>
        <w:rPr>
          <w:rFonts w:cs="Times New Roman"/>
        </w:rPr>
        <w:lastRenderedPageBreak/>
        <w:t>Vodovod</w:t>
      </w:r>
      <w:bookmarkEnd w:id="6"/>
    </w:p>
    <w:p w:rsidR="00311CD2" w:rsidRDefault="00311CD2" w:rsidP="00311CD2">
      <w:pPr>
        <w:jc w:val="both"/>
      </w:pPr>
      <w:r>
        <w:tab/>
        <w:t xml:space="preserve">Vnútorný vodovod bude pripojený na vodovodné potrubie studenej vody, ktoré je vyvedené z existujúcej vodovodnej prípojky. Potrubie je vedené v zemi v nezamrzenej hĺbke a bude z materiálu PE100 SDR11. Vodovodné potrubie v objekte bude inštalované v podlahe alebo v stene v tepelnej izolácii. Všetky rúrky budú izolované trubkovou izoláciou. </w:t>
      </w:r>
    </w:p>
    <w:p w:rsidR="00311CD2" w:rsidRDefault="00311CD2" w:rsidP="00311CD2">
      <w:pPr>
        <w:jc w:val="both"/>
      </w:pPr>
      <w:r>
        <w:t>Podľa STN EN805 sa vykonajú skúšky:</w:t>
      </w:r>
    </w:p>
    <w:p w:rsidR="00311CD2" w:rsidRDefault="00311CD2" w:rsidP="00311CD2">
      <w:pPr>
        <w:jc w:val="both"/>
      </w:pPr>
      <w:r>
        <w:t>skúška v ohybe rúr v pozdĺžnom smere</w:t>
      </w:r>
    </w:p>
    <w:p w:rsidR="00311CD2" w:rsidRDefault="00311CD2" w:rsidP="00311CD2">
      <w:pPr>
        <w:jc w:val="both"/>
      </w:pPr>
      <w:r>
        <w:t>skúška vrcholovým tlakom rúr s tuhým správaním</w:t>
      </w:r>
    </w:p>
    <w:p w:rsidR="00311CD2" w:rsidRDefault="00311CD2" w:rsidP="00311CD2">
      <w:pPr>
        <w:jc w:val="both"/>
      </w:pPr>
      <w:r>
        <w:t>skúška kruhovej tuhosti rúr s pružným  správaním</w:t>
      </w:r>
    </w:p>
    <w:p w:rsidR="00311CD2" w:rsidRDefault="00311CD2" w:rsidP="00311CD2">
      <w:pPr>
        <w:jc w:val="both"/>
      </w:pPr>
      <w:r>
        <w:t>tlaková skúška</w:t>
      </w:r>
    </w:p>
    <w:p w:rsidR="00311CD2" w:rsidRDefault="00311CD2" w:rsidP="00311CD2">
      <w:pPr>
        <w:jc w:val="both"/>
      </w:pPr>
      <w:r>
        <w:t>skúšky tvaroviek, príslušenstva armatúr a iných súčastí, skúšky všetkých spojov</w:t>
      </w:r>
    </w:p>
    <w:p w:rsidR="00311CD2" w:rsidRDefault="00311CD2" w:rsidP="00311CD2">
      <w:pPr>
        <w:jc w:val="both"/>
      </w:pPr>
      <w:r>
        <w:t>skúšky označovania výrobkov</w:t>
      </w:r>
    </w:p>
    <w:p w:rsidR="00311CD2" w:rsidRDefault="00311CD2" w:rsidP="00311CD2">
      <w:pPr>
        <w:jc w:val="both"/>
      </w:pPr>
      <w:r>
        <w:t>skúšky hrúbok stien potrubia, vonkajší priemer, hrúbku steny</w:t>
      </w:r>
    </w:p>
    <w:p w:rsidR="00311CD2" w:rsidRDefault="00311CD2" w:rsidP="00311CD2">
      <w:pPr>
        <w:jc w:val="both"/>
      </w:pPr>
      <w:r>
        <w:t>Všetky výrobky musia spĺňať dodané typové skúšky a skúšky kvality. Podľa prísl. rúrového materiálu sa stanovia spôsoby dopravy, skladovania, inštalovania a údržby. Všetky materiály použité na potrubie a súčasti musia byť vhodné na vodárenské použitie podľa STN EN 805. Akékoľvek poškodenie výrobku a materiálu sa musí opraviť resp. vymeniť! Hlavná tlaková skúška sa prevedie v súčinnosti s čl. 11.3.3.4 STN EN 805. Dezinfekcia potrubia sa prevedie v súčinnosti s čl. 12 STN EN 805.</w:t>
      </w:r>
    </w:p>
    <w:p w:rsidR="00311CD2" w:rsidRDefault="00311CD2" w:rsidP="00311CD2">
      <w:pPr>
        <w:pStyle w:val="1Nadpis"/>
        <w:numPr>
          <w:ilvl w:val="0"/>
          <w:numId w:val="35"/>
        </w:numPr>
        <w:ind w:left="357" w:hanging="357"/>
      </w:pPr>
      <w:bookmarkStart w:id="7" w:name="_Toc89176072"/>
      <w:r>
        <w:t>Vnútorné rozvody</w:t>
      </w:r>
      <w:bookmarkEnd w:id="7"/>
    </w:p>
    <w:p w:rsidR="00311CD2" w:rsidRDefault="00311CD2" w:rsidP="00311CD2">
      <w:pPr>
        <w:jc w:val="both"/>
      </w:pPr>
      <w:r>
        <w:t>STUDENÁ VODA –  po vstupe do objektu administratívnej budovy aj do budovy vrátnice bude na potrubí osadený hlavný uzáver s odvodnením. Prívodné potrubie studenej vody ku ohrievaču vody je potrebné opatriť príslušnými armatúrami: poistný ventil, filter, spätný ventil, uzatvárací ventil.</w:t>
      </w:r>
    </w:p>
    <w:p w:rsidR="00311CD2" w:rsidRDefault="00311CD2" w:rsidP="00311CD2">
      <w:pPr>
        <w:jc w:val="both"/>
      </w:pPr>
      <w:r>
        <w:t>TEPLÁ VODA – bude pripravovaná pomocou plynového kondenzačného kotla. Uložená v zásobníku a odtiaľ vedená izolovaným potrubím.</w:t>
      </w:r>
    </w:p>
    <w:p w:rsidR="00311CD2" w:rsidRDefault="00311CD2" w:rsidP="00311CD2">
      <w:pPr>
        <w:jc w:val="both"/>
      </w:pPr>
      <w:r>
        <w:t xml:space="preserve">MATERIÁL POTRUBIE – v objekte je navrhnuté trojvrstvové kompozitné potrubie PE-RT/AL/PE-RT. </w:t>
      </w:r>
    </w:p>
    <w:p w:rsidR="00311CD2" w:rsidRDefault="00311CD2" w:rsidP="00311CD2">
      <w:pPr>
        <w:jc w:val="both"/>
      </w:pPr>
      <w:r>
        <w:lastRenderedPageBreak/>
        <w:t>VEDENIE POTRUBIA – rozvody vody budú vedené voľne v stene, predstene a v podlahe vo vopred pripravených žľaboch. Zariaďovacie predmety na jednotlivých podlažiach budú napojené cez stúpačky.</w:t>
      </w:r>
    </w:p>
    <w:p w:rsidR="00311CD2" w:rsidRDefault="00311CD2" w:rsidP="00311CD2">
      <w:pPr>
        <w:jc w:val="both"/>
      </w:pPr>
      <w:r>
        <w:t>IZOLÁCIA POTRUBIA – po celej trase vrátane tvaroviek a armatúr (okrem potrubia v zemi) izolovať tepelnou izoláciou pre potrubie Tubolit (penový polyetylén).</w:t>
      </w:r>
    </w:p>
    <w:p w:rsidR="00311CD2" w:rsidRDefault="00311CD2" w:rsidP="00311CD2">
      <w:pPr>
        <w:pStyle w:val="2Nadpis"/>
        <w:numPr>
          <w:ilvl w:val="1"/>
          <w:numId w:val="35"/>
        </w:numPr>
        <w:ind w:left="924" w:hanging="567"/>
        <w:jc w:val="both"/>
      </w:pPr>
      <w:bookmarkStart w:id="8" w:name="_Toc89176073"/>
      <w:r>
        <w:t>Výpočty</w:t>
      </w:r>
      <w:bookmarkEnd w:id="8"/>
    </w:p>
    <w:p w:rsidR="00311CD2" w:rsidRDefault="00311CD2" w:rsidP="00311CD2">
      <w:pPr>
        <w:pStyle w:val="3Nadpis"/>
        <w:numPr>
          <w:ilvl w:val="2"/>
          <w:numId w:val="35"/>
        </w:numPr>
        <w:ind w:left="2160" w:hanging="180"/>
      </w:pPr>
      <w:r>
        <w:t xml:space="preserve"> </w:t>
      </w:r>
      <w:bookmarkStart w:id="9" w:name="_Toc89176074"/>
      <w:r>
        <w:t>Vodovodná prípojka</w:t>
      </w:r>
      <w:bookmarkEnd w:id="9"/>
    </w:p>
    <w:p w:rsidR="00311CD2" w:rsidRDefault="00311CD2" w:rsidP="00311CD2">
      <w:pPr>
        <w:ind w:firstLine="708"/>
        <w:jc w:val="both"/>
      </w:pPr>
      <w:r>
        <w:t>VÝPOČTOVÝ PRIETOK VRÁTNICE:</w:t>
      </w:r>
    </w:p>
    <w:p w:rsidR="00311CD2" w:rsidRDefault="00E1507B" w:rsidP="00311CD2">
      <w:pPr>
        <w:ind w:firstLine="708"/>
        <w:jc w:val="both"/>
        <w:rPr>
          <w:u w:val="single"/>
          <w:vertAlign w:val="subscript"/>
        </w:rPr>
      </w:pPr>
      <m:oMathPara>
        <m:oMath>
          <m:sSub>
            <m:sSubPr>
              <m:ctrlPr>
                <w:rPr>
                  <w:rFonts w:ascii="Cambria Math" w:hAnsi="Cambria Math"/>
                  <w:i/>
                  <w:vertAlign w:val="subscript"/>
                </w:rPr>
              </m:ctrlPr>
            </m:sSubPr>
            <m:e>
              <m:r>
                <w:rPr>
                  <w:rFonts w:ascii="Cambria Math"/>
                  <w:vertAlign w:val="subscript"/>
                </w:rPr>
                <m:t>Q</m:t>
              </m:r>
            </m:e>
            <m:sub>
              <m:r>
                <w:rPr>
                  <w:rFonts w:ascii="Cambria Math"/>
                  <w:vertAlign w:val="subscript"/>
                </w:rPr>
                <m:t>d</m:t>
              </m:r>
            </m:sub>
          </m:sSub>
          <m:r>
            <w:rPr>
              <w:rFonts w:ascii="Cambria Math"/>
              <w:vertAlign w:val="subscript"/>
            </w:rPr>
            <m:t>=</m:t>
          </m:r>
          <m:rad>
            <m:radPr>
              <m:degHide m:val="on"/>
              <m:ctrlPr>
                <w:rPr>
                  <w:rFonts w:ascii="Cambria Math" w:hAnsi="Cambria Math"/>
                  <w:i/>
                  <w:vertAlign w:val="subscript"/>
                </w:rPr>
              </m:ctrlPr>
            </m:radPr>
            <m:deg/>
            <m:e>
              <m:nary>
                <m:naryPr>
                  <m:chr m:val="∑"/>
                  <m:supHide m:val="on"/>
                  <m:ctrlPr>
                    <w:rPr>
                      <w:rFonts w:ascii="Cambria Math" w:hAnsi="Cambria Math"/>
                      <w:i/>
                      <w:vertAlign w:val="subscript"/>
                    </w:rPr>
                  </m:ctrlPr>
                </m:naryPr>
                <m:sub>
                  <m:r>
                    <w:rPr>
                      <w:rFonts w:ascii="Cambria Math"/>
                      <w:vertAlign w:val="subscript"/>
                    </w:rPr>
                    <m:t>i</m:t>
                  </m:r>
                  <m:r>
                    <w:rPr>
                      <w:rFonts w:ascii="Cambria Math"/>
                      <w:vertAlign w:val="subscript"/>
                    </w:rPr>
                    <m:t>≡</m:t>
                  </m:r>
                  <m:r>
                    <w:rPr>
                      <w:rFonts w:ascii="Cambria Math"/>
                      <w:vertAlign w:val="subscript"/>
                    </w:rPr>
                    <m:t>1</m:t>
                  </m:r>
                </m:sub>
                <m:sup/>
                <m:e>
                  <m:d>
                    <m:dPr>
                      <m:ctrlPr>
                        <w:rPr>
                          <w:rFonts w:ascii="Cambria Math" w:hAnsi="Cambria Math"/>
                          <w:i/>
                          <w:vertAlign w:val="subscript"/>
                        </w:rPr>
                      </m:ctrlPr>
                    </m:dPr>
                    <m:e>
                      <m:sSup>
                        <m:sSupPr>
                          <m:ctrlPr>
                            <w:rPr>
                              <w:rFonts w:ascii="Cambria Math" w:hAnsi="Cambria Math"/>
                              <w:i/>
                              <w:vertAlign w:val="subscript"/>
                            </w:rPr>
                          </m:ctrlPr>
                        </m:sSupPr>
                        <m:e>
                          <m:sSub>
                            <m:sSubPr>
                              <m:ctrlPr>
                                <w:rPr>
                                  <w:rFonts w:ascii="Cambria Math" w:hAnsi="Cambria Math"/>
                                  <w:i/>
                                  <w:vertAlign w:val="subscript"/>
                                </w:rPr>
                              </m:ctrlPr>
                            </m:sSubPr>
                            <m:e>
                              <m:r>
                                <w:rPr>
                                  <w:rFonts w:ascii="Cambria Math"/>
                                  <w:vertAlign w:val="subscript"/>
                                </w:rPr>
                                <m:t>Q</m:t>
                              </m:r>
                            </m:e>
                            <m:sub>
                              <m:r>
                                <w:rPr>
                                  <w:rFonts w:ascii="Cambria Math"/>
                                  <w:vertAlign w:val="subscript"/>
                                </w:rPr>
                                <m:t>A,i</m:t>
                              </m:r>
                            </m:sub>
                          </m:sSub>
                        </m:e>
                        <m:sup>
                          <m:r>
                            <w:rPr>
                              <w:rFonts w:ascii="Cambria Math"/>
                              <w:vertAlign w:val="subscript"/>
                            </w:rPr>
                            <m:t>2</m:t>
                          </m:r>
                        </m:sup>
                      </m:sSup>
                      <m:r>
                        <w:rPr>
                          <w:rFonts w:ascii="Cambria Math"/>
                          <w:vertAlign w:val="subscript"/>
                        </w:rPr>
                        <m:t>.n</m:t>
                      </m:r>
                    </m:e>
                  </m:d>
                </m:e>
              </m:nary>
            </m:e>
          </m:rad>
        </m:oMath>
      </m:oMathPara>
    </w:p>
    <w:p w:rsidR="00311CD2" w:rsidRDefault="00311CD2" w:rsidP="00311CD2">
      <w:pPr>
        <w:ind w:firstLine="708"/>
        <w:jc w:val="both"/>
        <w:rPr>
          <w:bCs/>
        </w:rPr>
      </w:pPr>
      <m:oMath>
        <m:r>
          <w:rPr>
            <w:rFonts w:ascii="Cambria Math" w:hAnsi="Cambria Math"/>
          </w:rPr>
          <m:t>Qd=</m:t>
        </m:r>
        <m:rad>
          <m:radPr>
            <m:degHide m:val="on"/>
            <m:ctrlPr>
              <w:rPr>
                <w:rFonts w:ascii="Cambria Math" w:hAnsi="Cambria Math"/>
                <w:i/>
              </w:rPr>
            </m:ctrlPr>
          </m:radPr>
          <m:deg/>
          <m:e>
            <m:eqArr>
              <m:eqArrPr>
                <m:ctrlPr>
                  <w:rPr>
                    <w:rFonts w:ascii="Cambria Math" w:hAnsi="Cambria Math"/>
                    <w:i/>
                  </w:rPr>
                </m:ctrlPr>
              </m:eqArrPr>
              <m:e>
                <m:r>
                  <w:rPr>
                    <w:rFonts w:ascii="Cambria Math" w:hAnsi="Cambria Math"/>
                  </w:rPr>
                  <m:t>0,</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.1+0,</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.1</m:t>
                </m:r>
              </m:e>
              <m:e/>
            </m:eqArr>
          </m:e>
        </m:rad>
        <m:r>
          <w:rPr>
            <w:rFonts w:ascii="Cambria Math" w:hAnsi="Cambria Math"/>
          </w:rPr>
          <m:t>=</m:t>
        </m:r>
      </m:oMath>
      <w:r>
        <w:rPr>
          <w:b/>
          <w:bCs/>
        </w:rPr>
        <w:t xml:space="preserve"> 0,3 </w:t>
      </w:r>
      <w:r>
        <w:rPr>
          <w:bCs/>
        </w:rPr>
        <w:t>l/s</w:t>
      </w:r>
    </w:p>
    <w:tbl>
      <w:tblPr>
        <w:tblpPr w:leftFromText="141" w:rightFromText="141" w:bottomFromText="160" w:vertAnchor="text" w:horzAnchor="margin" w:tblpXSpec="center" w:tblpY="93"/>
        <w:tblW w:w="9495" w:type="dxa"/>
        <w:tblLayout w:type="fixed"/>
        <w:tblCellMar>
          <w:left w:w="10" w:type="dxa"/>
          <w:right w:w="10" w:type="dxa"/>
        </w:tblCellMar>
        <w:tblLook w:val="04A0"/>
      </w:tblPr>
      <w:tblGrid>
        <w:gridCol w:w="4534"/>
        <w:gridCol w:w="3685"/>
        <w:gridCol w:w="1276"/>
      </w:tblGrid>
      <w:tr w:rsidR="00311CD2" w:rsidTr="00721A63">
        <w:trPr>
          <w:trHeight w:hRule="exact" w:val="567"/>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b/>
                <w:lang w:val="pl-PL"/>
              </w:rPr>
            </w:pPr>
            <w:r>
              <w:rPr>
                <w:b/>
                <w:lang w:val="pl-PL"/>
              </w:rPr>
              <w:t>Výtoková armatúra</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b/>
                <w:lang w:val="pl-PL"/>
              </w:rPr>
            </w:pPr>
            <w:r>
              <w:rPr>
                <w:b/>
                <w:bCs/>
              </w:rPr>
              <w:t>Q</w:t>
            </w:r>
            <w:r>
              <w:rPr>
                <w:b/>
                <w:bCs/>
                <w:vertAlign w:val="subscript"/>
              </w:rPr>
              <w:t>A,i</w:t>
            </w:r>
            <w:r>
              <w:rPr>
                <w:b/>
                <w:bCs/>
              </w:rPr>
              <w:t xml:space="preserve"> - menovitý výtok vody (l/s)</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311CD2" w:rsidRDefault="00311CD2" w:rsidP="00721A63">
            <w:pPr>
              <w:jc w:val="center"/>
              <w:rPr>
                <w:b/>
              </w:rPr>
            </w:pPr>
            <w:r>
              <w:rPr>
                <w:b/>
                <w:lang w:val="pl-PL"/>
              </w:rPr>
              <w:t>n - počet</w:t>
            </w:r>
          </w:p>
        </w:tc>
      </w:tr>
      <w:tr w:rsidR="00311CD2" w:rsidTr="00721A63">
        <w:trPr>
          <w:trHeight w:hRule="exact" w:val="369"/>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t>Zmiešavacia batéria pre umývadlo</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Pr>
                <w:lang w:val="pl-PL"/>
              </w:rPr>
              <w:t>0,2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11CD2" w:rsidRDefault="00311CD2" w:rsidP="00721A63">
            <w:pPr>
              <w:jc w:val="center"/>
              <w:rPr>
                <w:lang w:val="pl-PL"/>
              </w:rPr>
            </w:pPr>
            <w:r>
              <w:rPr>
                <w:lang w:val="pl-PL"/>
              </w:rPr>
              <w:t>1</w:t>
            </w:r>
          </w:p>
          <w:p w:rsidR="00311CD2" w:rsidRDefault="00311CD2" w:rsidP="00721A63">
            <w:pPr>
              <w:jc w:val="center"/>
              <w:rPr>
                <w:lang w:val="pl-PL"/>
              </w:rPr>
            </w:pPr>
          </w:p>
          <w:p w:rsidR="00311CD2" w:rsidRDefault="00311CD2" w:rsidP="00721A63">
            <w:pPr>
              <w:jc w:val="center"/>
              <w:rPr>
                <w:lang w:val="pl-PL"/>
              </w:rPr>
            </w:pPr>
          </w:p>
        </w:tc>
      </w:tr>
      <w:tr w:rsidR="00311CD2" w:rsidTr="00721A63">
        <w:trPr>
          <w:trHeight w:hRule="exact" w:val="369"/>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sidRPr="00311CD2">
              <w:t>Zmiešavacia sprchová batéria</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Pr>
                <w:lang w:val="pl-PL"/>
              </w:rPr>
              <w:t>0,2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11CD2" w:rsidRPr="00311CD2" w:rsidRDefault="00311CD2" w:rsidP="00721A63">
            <w:pPr>
              <w:jc w:val="center"/>
              <w:rPr>
                <w:sz w:val="32"/>
                <w:szCs w:val="28"/>
                <w:lang w:val="pl-PL"/>
              </w:rPr>
            </w:pPr>
            <w:r>
              <w:rPr>
                <w:lang w:val="pl-PL"/>
              </w:rPr>
              <w:t>1</w:t>
            </w:r>
          </w:p>
          <w:p w:rsidR="00311CD2" w:rsidRDefault="00311CD2" w:rsidP="00721A63">
            <w:pPr>
              <w:jc w:val="center"/>
              <w:rPr>
                <w:lang w:val="pl-PL"/>
              </w:rPr>
            </w:pPr>
          </w:p>
        </w:tc>
      </w:tr>
      <w:tr w:rsidR="00311CD2" w:rsidTr="00721A63">
        <w:trPr>
          <w:trHeight w:hRule="exact" w:val="369"/>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t>Nádržkový splachovač</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Pr>
                <w:lang w:val="pl-PL"/>
              </w:rPr>
              <w:t>0,1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311CD2" w:rsidRDefault="00311CD2" w:rsidP="00721A63">
            <w:pPr>
              <w:jc w:val="center"/>
              <w:rPr>
                <w:lang w:val="pl-PL"/>
              </w:rPr>
            </w:pPr>
            <w:r>
              <w:rPr>
                <w:lang w:val="pl-PL"/>
              </w:rPr>
              <w:t>1</w:t>
            </w:r>
          </w:p>
        </w:tc>
      </w:tr>
    </w:tbl>
    <w:p w:rsidR="00311CD2" w:rsidRDefault="00311CD2" w:rsidP="00311CD2">
      <w:pPr>
        <w:jc w:val="both"/>
      </w:pPr>
    </w:p>
    <w:p w:rsidR="00311CD2" w:rsidRDefault="00311CD2" w:rsidP="00311CD2">
      <w:pPr>
        <w:jc w:val="both"/>
      </w:pPr>
    </w:p>
    <w:p w:rsidR="00311CD2" w:rsidRDefault="00311CD2" w:rsidP="00311CD2">
      <w:pPr>
        <w:jc w:val="both"/>
      </w:pPr>
      <w:r>
        <w:t>SVETLOSŤ POTRUBIA:</w:t>
      </w:r>
    </w:p>
    <w:p w:rsidR="00311CD2" w:rsidRDefault="00E1507B" w:rsidP="00311CD2">
      <w:pPr>
        <w:ind w:left="708" w:firstLine="708"/>
        <w:jc w:val="both"/>
      </w:pPr>
      <m:oMathPara>
        <m:oMath>
          <m:sSub>
            <m:sSubPr>
              <m:ctrlPr>
                <w:rPr>
                  <w:rFonts w:ascii="Cambria Math" w:hAnsi="Cambria Math"/>
                  <w:i/>
                  <w:vertAlign w:val="subscript"/>
                </w:rPr>
              </m:ctrlPr>
            </m:sSubPr>
            <m:e>
              <m:r>
                <w:rPr>
                  <w:rFonts w:ascii="Cambria Math"/>
                  <w:vertAlign w:val="subscript"/>
                </w:rPr>
                <m:t>d</m:t>
              </m:r>
            </m:e>
            <m:sub>
              <m:r>
                <w:rPr>
                  <w:rFonts w:ascii="Cambria Math"/>
                  <w:vertAlign w:val="subscript"/>
                </w:rPr>
                <m:t>i</m:t>
              </m:r>
            </m:sub>
          </m:sSub>
          <m:r>
            <w:rPr>
              <w:rFonts w:ascii="Cambria Math"/>
              <w:vertAlign w:val="subscript"/>
            </w:rPr>
            <m:t>=</m:t>
          </m:r>
          <m:rad>
            <m:radPr>
              <m:degHide m:val="on"/>
              <m:ctrlPr>
                <w:rPr>
                  <w:rFonts w:ascii="Cambria Math" w:hAnsi="Cambria Math"/>
                  <w:i/>
                  <w:vertAlign w:val="subscript"/>
                </w:rPr>
              </m:ctrlPr>
            </m:radPr>
            <m:deg/>
            <m:e>
              <m:f>
                <m:fPr>
                  <m:ctrlPr>
                    <w:rPr>
                      <w:rFonts w:ascii="Cambria Math" w:hAnsi="Cambria Math"/>
                      <w:i/>
                      <w:vertAlign w:val="subscript"/>
                    </w:rPr>
                  </m:ctrlPr>
                </m:fPr>
                <m:num>
                  <m:r>
                    <w:rPr>
                      <w:rFonts w:ascii="Cambria Math"/>
                      <w:vertAlign w:val="subscript"/>
                    </w:rPr>
                    <m:t>4.</m:t>
                  </m:r>
                  <m:sSub>
                    <m:sSubPr>
                      <m:ctrlPr>
                        <w:rPr>
                          <w:rFonts w:ascii="Cambria Math" w:hAnsi="Cambria Math"/>
                          <w:i/>
                          <w:vertAlign w:val="subscript"/>
                        </w:rPr>
                      </m:ctrlPr>
                    </m:sSubPr>
                    <m:e>
                      <m:r>
                        <w:rPr>
                          <w:rFonts w:ascii="Cambria Math"/>
                          <w:vertAlign w:val="subscript"/>
                        </w:rPr>
                        <m:t>Q</m:t>
                      </m:r>
                    </m:e>
                    <m:sub>
                      <m:r>
                        <w:rPr>
                          <w:rFonts w:ascii="Cambria Math"/>
                          <w:vertAlign w:val="subscript"/>
                        </w:rPr>
                        <m:t>d</m:t>
                      </m:r>
                    </m:sub>
                  </m:sSub>
                </m:num>
                <m:den>
                  <m:r>
                    <w:rPr>
                      <w:rFonts w:ascii="Cambria Math"/>
                      <w:vertAlign w:val="subscript"/>
                    </w:rPr>
                    <m:t>π.v</m:t>
                  </m:r>
                </m:den>
              </m:f>
            </m:e>
          </m:rad>
        </m:oMath>
      </m:oMathPara>
    </w:p>
    <w:p w:rsidR="00311CD2" w:rsidRDefault="00E1507B" w:rsidP="00311CD2">
      <w:pPr>
        <w:ind w:left="1416"/>
        <w:jc w:val="both"/>
        <w:rPr>
          <w:u w:val="single"/>
          <w:vertAlign w:val="subscript"/>
        </w:rPr>
      </w:pPr>
      <m:oMathPara>
        <m:oMath>
          <m:sSub>
            <m:sSubPr>
              <m:ctrlPr>
                <w:rPr>
                  <w:rFonts w:ascii="Cambria Math" w:hAnsi="Cambria Math"/>
                  <w:i/>
                </w:rPr>
              </m:ctrlPr>
            </m:sSubPr>
            <m:e>
              <m:r>
                <w:rPr>
                  <w:rFonts w:ascii="Cambria Math"/>
                </w:rPr>
                <m:t>d</m:t>
              </m:r>
            </m:e>
            <m:sub>
              <m:r>
                <w:rPr>
                  <w:rFonts w:ascii="Cambria Math"/>
                </w:rPr>
                <m:t>i</m:t>
              </m:r>
            </m:sub>
          </m:sSub>
          <m:r>
            <w:rPr>
              <w:rFonts w:ascii="Cambria Math"/>
            </w:rPr>
            <m:t>=</m:t>
          </m:r>
          <m:rad>
            <m:radPr>
              <m:degHide m:val="on"/>
              <m:ctrlPr>
                <w:rPr>
                  <w:rFonts w:ascii="Cambria Math" w:hAnsi="Cambria Math"/>
                  <w:i/>
                </w:rPr>
              </m:ctrlPr>
            </m:radPr>
            <m:deg/>
            <m:e>
              <m:f>
                <m:fPr>
                  <m:ctrlPr>
                    <w:rPr>
                      <w:rFonts w:ascii="Cambria Math" w:hAnsi="Cambria Math"/>
                      <w:i/>
                    </w:rPr>
                  </m:ctrlPr>
                </m:fPr>
                <m:num>
                  <m:r>
                    <w:rPr>
                      <w:rFonts w:ascii="Cambria Math"/>
                    </w:rPr>
                    <m:t>4.0,0003</m:t>
                  </m:r>
                </m:num>
                <m:den>
                  <m:r>
                    <w:rPr>
                      <w:rFonts w:ascii="Cambria Math"/>
                    </w:rPr>
                    <m:t>3,14.1,5</m:t>
                  </m:r>
                </m:den>
              </m:f>
            </m:e>
          </m:rad>
          <m:r>
            <w:rPr>
              <w:rFonts w:ascii="Cambria Math"/>
            </w:rPr>
            <m:t>=0,01596m=15,96 mm</m:t>
          </m:r>
        </m:oMath>
      </m:oMathPara>
    </w:p>
    <w:p w:rsidR="00311CD2" w:rsidRDefault="00311CD2" w:rsidP="00311CD2">
      <w:pPr>
        <w:ind w:firstLine="708"/>
        <w:jc w:val="both"/>
      </w:pPr>
      <w:r>
        <w:t>v - výpočtová prierezová rýchlosť v potrubí (1,5-2 m/s)</w:t>
      </w:r>
    </w:p>
    <w:p w:rsidR="00311CD2" w:rsidRDefault="00311CD2" w:rsidP="00311CD2">
      <w:pPr>
        <w:ind w:firstLine="708"/>
        <w:jc w:val="both"/>
      </w:pPr>
      <w:r>
        <w:t>Q</w:t>
      </w:r>
      <w:r>
        <w:rPr>
          <w:vertAlign w:val="subscript"/>
        </w:rPr>
        <w:t xml:space="preserve">d  </w:t>
      </w:r>
      <w:r>
        <w:t>-  výpočtový prietok (m³/s)</w:t>
      </w:r>
    </w:p>
    <w:p w:rsidR="00311CD2" w:rsidRDefault="00311CD2" w:rsidP="00311CD2">
      <w:pPr>
        <w:ind w:firstLine="708"/>
        <w:jc w:val="both"/>
      </w:pPr>
    </w:p>
    <w:p w:rsidR="00311CD2" w:rsidRDefault="00311CD2" w:rsidP="00311CD2">
      <w:pPr>
        <w:ind w:firstLine="708"/>
        <w:jc w:val="both"/>
      </w:pPr>
      <w:r>
        <w:lastRenderedPageBreak/>
        <w:t>VÝPOČTOVÝ PRIETOK ADMINISTRATÍVNEJ BUDOVY:</w:t>
      </w:r>
    </w:p>
    <w:p w:rsidR="00311CD2" w:rsidRDefault="00E1507B" w:rsidP="00311CD2">
      <w:pPr>
        <w:ind w:firstLine="708"/>
        <w:jc w:val="both"/>
        <w:rPr>
          <w:u w:val="single"/>
          <w:vertAlign w:val="subscript"/>
        </w:rPr>
      </w:pPr>
      <m:oMathPara>
        <m:oMath>
          <m:sSub>
            <m:sSubPr>
              <m:ctrlPr>
                <w:rPr>
                  <w:rFonts w:ascii="Cambria Math" w:hAnsi="Cambria Math"/>
                  <w:i/>
                  <w:vertAlign w:val="subscript"/>
                </w:rPr>
              </m:ctrlPr>
            </m:sSubPr>
            <m:e>
              <m:r>
                <w:rPr>
                  <w:rFonts w:ascii="Cambria Math"/>
                  <w:vertAlign w:val="subscript"/>
                </w:rPr>
                <m:t>Q</m:t>
              </m:r>
            </m:e>
            <m:sub>
              <m:r>
                <w:rPr>
                  <w:rFonts w:ascii="Cambria Math"/>
                  <w:vertAlign w:val="subscript"/>
                </w:rPr>
                <m:t>d</m:t>
              </m:r>
            </m:sub>
          </m:sSub>
          <m:r>
            <w:rPr>
              <w:rFonts w:ascii="Cambria Math"/>
              <w:vertAlign w:val="subscript"/>
            </w:rPr>
            <m:t>=</m:t>
          </m:r>
          <m:rad>
            <m:radPr>
              <m:degHide m:val="on"/>
              <m:ctrlPr>
                <w:rPr>
                  <w:rFonts w:ascii="Cambria Math" w:hAnsi="Cambria Math"/>
                  <w:i/>
                  <w:vertAlign w:val="subscript"/>
                </w:rPr>
              </m:ctrlPr>
            </m:radPr>
            <m:deg/>
            <m:e>
              <m:nary>
                <m:naryPr>
                  <m:chr m:val="∑"/>
                  <m:supHide m:val="on"/>
                  <m:ctrlPr>
                    <w:rPr>
                      <w:rFonts w:ascii="Cambria Math" w:hAnsi="Cambria Math"/>
                      <w:i/>
                      <w:vertAlign w:val="subscript"/>
                    </w:rPr>
                  </m:ctrlPr>
                </m:naryPr>
                <m:sub>
                  <m:r>
                    <w:rPr>
                      <w:rFonts w:ascii="Cambria Math"/>
                      <w:vertAlign w:val="subscript"/>
                    </w:rPr>
                    <m:t>i</m:t>
                  </m:r>
                  <m:r>
                    <w:rPr>
                      <w:rFonts w:ascii="Cambria Math"/>
                      <w:vertAlign w:val="subscript"/>
                    </w:rPr>
                    <m:t>≡</m:t>
                  </m:r>
                  <m:r>
                    <w:rPr>
                      <w:rFonts w:ascii="Cambria Math"/>
                      <w:vertAlign w:val="subscript"/>
                    </w:rPr>
                    <m:t>1</m:t>
                  </m:r>
                </m:sub>
                <m:sup/>
                <m:e>
                  <m:d>
                    <m:dPr>
                      <m:ctrlPr>
                        <w:rPr>
                          <w:rFonts w:ascii="Cambria Math" w:hAnsi="Cambria Math"/>
                          <w:i/>
                          <w:vertAlign w:val="subscript"/>
                        </w:rPr>
                      </m:ctrlPr>
                    </m:dPr>
                    <m:e>
                      <m:sSup>
                        <m:sSupPr>
                          <m:ctrlPr>
                            <w:rPr>
                              <w:rFonts w:ascii="Cambria Math" w:hAnsi="Cambria Math"/>
                              <w:i/>
                              <w:vertAlign w:val="subscript"/>
                            </w:rPr>
                          </m:ctrlPr>
                        </m:sSupPr>
                        <m:e>
                          <m:sSub>
                            <m:sSubPr>
                              <m:ctrlPr>
                                <w:rPr>
                                  <w:rFonts w:ascii="Cambria Math" w:hAnsi="Cambria Math"/>
                                  <w:i/>
                                  <w:vertAlign w:val="subscript"/>
                                </w:rPr>
                              </m:ctrlPr>
                            </m:sSubPr>
                            <m:e>
                              <m:r>
                                <w:rPr>
                                  <w:rFonts w:ascii="Cambria Math"/>
                                  <w:vertAlign w:val="subscript"/>
                                </w:rPr>
                                <m:t>Q</m:t>
                              </m:r>
                            </m:e>
                            <m:sub>
                              <m:r>
                                <w:rPr>
                                  <w:rFonts w:ascii="Cambria Math"/>
                                  <w:vertAlign w:val="subscript"/>
                                </w:rPr>
                                <m:t>A,i</m:t>
                              </m:r>
                            </m:sub>
                          </m:sSub>
                        </m:e>
                        <m:sup>
                          <m:r>
                            <w:rPr>
                              <w:rFonts w:ascii="Cambria Math"/>
                              <w:vertAlign w:val="subscript"/>
                            </w:rPr>
                            <m:t>2</m:t>
                          </m:r>
                        </m:sup>
                      </m:sSup>
                      <m:r>
                        <w:rPr>
                          <w:rFonts w:ascii="Cambria Math"/>
                          <w:vertAlign w:val="subscript"/>
                        </w:rPr>
                        <m:t>.n</m:t>
                      </m:r>
                    </m:e>
                  </m:d>
                </m:e>
              </m:nary>
            </m:e>
          </m:rad>
        </m:oMath>
      </m:oMathPara>
    </w:p>
    <w:p w:rsidR="00311CD2" w:rsidRDefault="00311CD2" w:rsidP="00311CD2">
      <w:pPr>
        <w:ind w:firstLine="708"/>
        <w:jc w:val="both"/>
        <w:rPr>
          <w:bCs/>
        </w:rPr>
      </w:pPr>
      <m:oMath>
        <m:r>
          <w:rPr>
            <w:rFonts w:ascii="Cambria Math" w:hAnsi="Cambria Math"/>
          </w:rPr>
          <m:t>Qd=</m:t>
        </m:r>
        <m:rad>
          <m:radPr>
            <m:degHide m:val="on"/>
            <m:ctrlPr>
              <w:rPr>
                <w:rFonts w:ascii="Cambria Math" w:hAnsi="Cambria Math"/>
                <w:i/>
              </w:rPr>
            </m:ctrlPr>
          </m:radPr>
          <m:deg/>
          <m:e>
            <m:eqArr>
              <m:eqArrPr>
                <m:ctrlPr>
                  <w:rPr>
                    <w:rFonts w:ascii="Cambria Math" w:hAnsi="Cambria Math"/>
                    <w:i/>
                  </w:rPr>
                </m:ctrlPr>
              </m:eqArrPr>
              <m:e>
                <m:r>
                  <w:rPr>
                    <w:rFonts w:ascii="Cambria Math" w:hAnsi="Cambria Math"/>
                  </w:rPr>
                  <m:t>0,</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.2+0,</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.2</m:t>
                </m:r>
              </m:e>
              <m:e/>
            </m:eqArr>
          </m:e>
        </m:rad>
        <m:r>
          <w:rPr>
            <w:rFonts w:ascii="Cambria Math" w:hAnsi="Cambria Math"/>
          </w:rPr>
          <m:t>=</m:t>
        </m:r>
      </m:oMath>
      <w:r>
        <w:rPr>
          <w:b/>
          <w:bCs/>
        </w:rPr>
        <w:t xml:space="preserve"> 0,1523 </w:t>
      </w:r>
      <w:r>
        <w:rPr>
          <w:bCs/>
        </w:rPr>
        <w:t>l/s</w:t>
      </w:r>
    </w:p>
    <w:tbl>
      <w:tblPr>
        <w:tblpPr w:leftFromText="141" w:rightFromText="141" w:bottomFromText="160" w:vertAnchor="text" w:horzAnchor="margin" w:tblpXSpec="center" w:tblpY="93"/>
        <w:tblW w:w="9495" w:type="dxa"/>
        <w:tblLayout w:type="fixed"/>
        <w:tblCellMar>
          <w:left w:w="10" w:type="dxa"/>
          <w:right w:w="10" w:type="dxa"/>
        </w:tblCellMar>
        <w:tblLook w:val="04A0"/>
      </w:tblPr>
      <w:tblGrid>
        <w:gridCol w:w="4534"/>
        <w:gridCol w:w="3685"/>
        <w:gridCol w:w="1276"/>
      </w:tblGrid>
      <w:tr w:rsidR="00311CD2" w:rsidTr="00721A63">
        <w:trPr>
          <w:trHeight w:hRule="exact" w:val="567"/>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b/>
                <w:lang w:val="pl-PL"/>
              </w:rPr>
            </w:pPr>
            <w:r>
              <w:rPr>
                <w:b/>
                <w:lang w:val="pl-PL"/>
              </w:rPr>
              <w:t>Výtoková armatúra</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b/>
                <w:lang w:val="pl-PL"/>
              </w:rPr>
            </w:pPr>
            <w:r>
              <w:rPr>
                <w:b/>
                <w:bCs/>
              </w:rPr>
              <w:t>Q</w:t>
            </w:r>
            <w:r>
              <w:rPr>
                <w:b/>
                <w:bCs/>
                <w:vertAlign w:val="subscript"/>
              </w:rPr>
              <w:t>A,i</w:t>
            </w:r>
            <w:r>
              <w:rPr>
                <w:b/>
                <w:bCs/>
              </w:rPr>
              <w:t xml:space="preserve"> - menovitý výtok vody (l/s)</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311CD2" w:rsidRDefault="00311CD2" w:rsidP="00721A63">
            <w:pPr>
              <w:jc w:val="center"/>
              <w:rPr>
                <w:b/>
              </w:rPr>
            </w:pPr>
            <w:r>
              <w:rPr>
                <w:b/>
                <w:lang w:val="pl-PL"/>
              </w:rPr>
              <w:t>n - počet</w:t>
            </w:r>
          </w:p>
        </w:tc>
      </w:tr>
      <w:tr w:rsidR="00311CD2" w:rsidTr="00721A63">
        <w:trPr>
          <w:trHeight w:hRule="exact" w:val="369"/>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t>Zmiešavacia batéria pre umývadlo</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Pr>
                <w:lang w:val="pl-PL"/>
              </w:rPr>
              <w:t>0,2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11CD2" w:rsidRDefault="00311CD2" w:rsidP="00721A63">
            <w:pPr>
              <w:jc w:val="center"/>
              <w:rPr>
                <w:lang w:val="pl-PL"/>
              </w:rPr>
            </w:pPr>
            <w:r>
              <w:rPr>
                <w:lang w:val="pl-PL"/>
              </w:rPr>
              <w:t>2</w:t>
            </w:r>
          </w:p>
          <w:p w:rsidR="00311CD2" w:rsidRDefault="00311CD2" w:rsidP="00721A63">
            <w:pPr>
              <w:jc w:val="center"/>
              <w:rPr>
                <w:lang w:val="pl-PL"/>
              </w:rPr>
            </w:pPr>
          </w:p>
          <w:p w:rsidR="00311CD2" w:rsidRDefault="00311CD2" w:rsidP="00721A63">
            <w:pPr>
              <w:jc w:val="center"/>
              <w:rPr>
                <w:lang w:val="pl-PL"/>
              </w:rPr>
            </w:pPr>
          </w:p>
        </w:tc>
      </w:tr>
      <w:tr w:rsidR="00311CD2" w:rsidTr="00721A63">
        <w:trPr>
          <w:trHeight w:hRule="exact" w:val="369"/>
        </w:trPr>
        <w:tc>
          <w:tcPr>
            <w:tcW w:w="4534"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t>Nádržkový splachovač</w:t>
            </w:r>
          </w:p>
        </w:tc>
        <w:tc>
          <w:tcPr>
            <w:tcW w:w="36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311CD2" w:rsidRDefault="00311CD2" w:rsidP="00721A63">
            <w:pPr>
              <w:jc w:val="center"/>
              <w:rPr>
                <w:lang w:val="pl-PL"/>
              </w:rPr>
            </w:pPr>
            <w:r>
              <w:rPr>
                <w:lang w:val="pl-PL"/>
              </w:rPr>
              <w:t>0,1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311CD2" w:rsidRDefault="00311CD2" w:rsidP="00721A63">
            <w:pPr>
              <w:jc w:val="center"/>
              <w:rPr>
                <w:lang w:val="pl-PL"/>
              </w:rPr>
            </w:pPr>
            <w:r>
              <w:rPr>
                <w:lang w:val="pl-PL"/>
              </w:rPr>
              <w:t>2</w:t>
            </w:r>
          </w:p>
        </w:tc>
      </w:tr>
    </w:tbl>
    <w:p w:rsidR="00311CD2" w:rsidRDefault="00311CD2" w:rsidP="00311CD2">
      <w:pPr>
        <w:jc w:val="both"/>
      </w:pPr>
      <w:r>
        <w:t>SVETLOSŤ POTRUBIA:</w:t>
      </w:r>
    </w:p>
    <w:p w:rsidR="00311CD2" w:rsidRDefault="00E1507B" w:rsidP="00311CD2">
      <w:pPr>
        <w:ind w:left="708" w:firstLine="708"/>
        <w:jc w:val="both"/>
      </w:pPr>
      <m:oMathPara>
        <m:oMath>
          <m:sSub>
            <m:sSubPr>
              <m:ctrlPr>
                <w:rPr>
                  <w:rFonts w:ascii="Cambria Math" w:hAnsi="Cambria Math"/>
                  <w:i/>
                  <w:vertAlign w:val="subscript"/>
                </w:rPr>
              </m:ctrlPr>
            </m:sSubPr>
            <m:e>
              <m:r>
                <w:rPr>
                  <w:rFonts w:ascii="Cambria Math"/>
                  <w:vertAlign w:val="subscript"/>
                </w:rPr>
                <m:t>d</m:t>
              </m:r>
            </m:e>
            <m:sub>
              <m:r>
                <w:rPr>
                  <w:rFonts w:ascii="Cambria Math"/>
                  <w:vertAlign w:val="subscript"/>
                </w:rPr>
                <m:t>i</m:t>
              </m:r>
            </m:sub>
          </m:sSub>
          <m:r>
            <w:rPr>
              <w:rFonts w:ascii="Cambria Math"/>
              <w:vertAlign w:val="subscript"/>
            </w:rPr>
            <m:t>=</m:t>
          </m:r>
          <m:rad>
            <m:radPr>
              <m:degHide m:val="on"/>
              <m:ctrlPr>
                <w:rPr>
                  <w:rFonts w:ascii="Cambria Math" w:hAnsi="Cambria Math"/>
                  <w:i/>
                  <w:vertAlign w:val="subscript"/>
                </w:rPr>
              </m:ctrlPr>
            </m:radPr>
            <m:deg/>
            <m:e>
              <m:f>
                <m:fPr>
                  <m:ctrlPr>
                    <w:rPr>
                      <w:rFonts w:ascii="Cambria Math" w:hAnsi="Cambria Math"/>
                      <w:i/>
                      <w:vertAlign w:val="subscript"/>
                    </w:rPr>
                  </m:ctrlPr>
                </m:fPr>
                <m:num>
                  <m:r>
                    <w:rPr>
                      <w:rFonts w:ascii="Cambria Math"/>
                      <w:vertAlign w:val="subscript"/>
                    </w:rPr>
                    <m:t>4.</m:t>
                  </m:r>
                  <m:sSub>
                    <m:sSubPr>
                      <m:ctrlPr>
                        <w:rPr>
                          <w:rFonts w:ascii="Cambria Math" w:hAnsi="Cambria Math"/>
                          <w:i/>
                          <w:vertAlign w:val="subscript"/>
                        </w:rPr>
                      </m:ctrlPr>
                    </m:sSubPr>
                    <m:e>
                      <m:r>
                        <w:rPr>
                          <w:rFonts w:ascii="Cambria Math"/>
                          <w:vertAlign w:val="subscript"/>
                        </w:rPr>
                        <m:t>Q</m:t>
                      </m:r>
                    </m:e>
                    <m:sub>
                      <m:r>
                        <w:rPr>
                          <w:rFonts w:ascii="Cambria Math"/>
                          <w:vertAlign w:val="subscript"/>
                        </w:rPr>
                        <m:t>d</m:t>
                      </m:r>
                    </m:sub>
                  </m:sSub>
                </m:num>
                <m:den>
                  <m:r>
                    <w:rPr>
                      <w:rFonts w:ascii="Cambria Math"/>
                      <w:vertAlign w:val="subscript"/>
                    </w:rPr>
                    <m:t>π.v</m:t>
                  </m:r>
                </m:den>
              </m:f>
            </m:e>
          </m:rad>
        </m:oMath>
      </m:oMathPara>
    </w:p>
    <w:p w:rsidR="00311CD2" w:rsidRDefault="00E1507B" w:rsidP="00311CD2">
      <w:pPr>
        <w:ind w:left="1416"/>
        <w:jc w:val="both"/>
        <w:rPr>
          <w:u w:val="single"/>
          <w:vertAlign w:val="subscript"/>
        </w:rPr>
      </w:pPr>
      <m:oMathPara>
        <m:oMath>
          <m:sSub>
            <m:sSubPr>
              <m:ctrlPr>
                <w:rPr>
                  <w:rFonts w:ascii="Cambria Math" w:hAnsi="Cambria Math"/>
                  <w:i/>
                </w:rPr>
              </m:ctrlPr>
            </m:sSubPr>
            <m:e>
              <m:r>
                <w:rPr>
                  <w:rFonts w:ascii="Cambria Math"/>
                </w:rPr>
                <m:t>d</m:t>
              </m:r>
            </m:e>
            <m:sub>
              <m:r>
                <w:rPr>
                  <w:rFonts w:ascii="Cambria Math"/>
                </w:rPr>
                <m:t>i</m:t>
              </m:r>
            </m:sub>
          </m:sSub>
          <m:r>
            <w:rPr>
              <w:rFonts w:ascii="Cambria Math"/>
            </w:rPr>
            <m:t>=</m:t>
          </m:r>
          <m:rad>
            <m:radPr>
              <m:degHide m:val="on"/>
              <m:ctrlPr>
                <w:rPr>
                  <w:rFonts w:ascii="Cambria Math" w:hAnsi="Cambria Math"/>
                  <w:i/>
                </w:rPr>
              </m:ctrlPr>
            </m:radPr>
            <m:deg/>
            <m:e>
              <m:f>
                <m:fPr>
                  <m:ctrlPr>
                    <w:rPr>
                      <w:rFonts w:ascii="Cambria Math" w:hAnsi="Cambria Math"/>
                      <w:i/>
                    </w:rPr>
                  </m:ctrlPr>
                </m:fPr>
                <m:num>
                  <m:r>
                    <w:rPr>
                      <w:rFonts w:ascii="Cambria Math"/>
                    </w:rPr>
                    <m:t>4.0,0001523</m:t>
                  </m:r>
                </m:num>
                <m:den>
                  <m:r>
                    <w:rPr>
                      <w:rFonts w:ascii="Cambria Math"/>
                    </w:rPr>
                    <m:t>3,14.1,5</m:t>
                  </m:r>
                </m:den>
              </m:f>
            </m:e>
          </m:rad>
          <m:r>
            <w:rPr>
              <w:rFonts w:ascii="Cambria Math"/>
            </w:rPr>
            <m:t>=0,01137m=11,37 mm</m:t>
          </m:r>
        </m:oMath>
      </m:oMathPara>
    </w:p>
    <w:p w:rsidR="00311CD2" w:rsidRDefault="00311CD2" w:rsidP="00311CD2">
      <w:pPr>
        <w:ind w:firstLine="708"/>
        <w:jc w:val="both"/>
      </w:pPr>
      <w:r>
        <w:t>v - výpočtová prierezová rýchlosť v potrubí (1,5-2 m/s)</w:t>
      </w:r>
    </w:p>
    <w:p w:rsidR="00311CD2" w:rsidRDefault="00311CD2" w:rsidP="00311CD2">
      <w:pPr>
        <w:ind w:firstLine="708"/>
        <w:jc w:val="both"/>
      </w:pPr>
      <w:r>
        <w:t>Q</w:t>
      </w:r>
      <w:r>
        <w:rPr>
          <w:vertAlign w:val="subscript"/>
        </w:rPr>
        <w:t xml:space="preserve">d  </w:t>
      </w:r>
      <w:r>
        <w:t>-  výpočtový prietok (m³/s)</w:t>
      </w:r>
    </w:p>
    <w:p w:rsidR="00311CD2" w:rsidRDefault="00311CD2" w:rsidP="00311CD2">
      <w:pPr>
        <w:ind w:firstLine="708"/>
        <w:jc w:val="both"/>
      </w:pPr>
      <w:r>
        <w:t xml:space="preserve">Ohrev teplej vody bude zabezpečený zásobníku. Zdrojom tepla </w:t>
      </w:r>
      <w:r w:rsidR="00981715">
        <w:t xml:space="preserve">pre prípravu teplej vody v objekte vrátnice bude </w:t>
      </w:r>
      <w:r w:rsidR="00981715" w:rsidRPr="00981715">
        <w:t>Plynový kondenzačný kotol Vaillant ecoTEC plus VU 146/5-5 VIH Q 75 B s výkonom 3,3 - 14,9 kW so zásobníkom na teplú vodu s objemom 75l</w:t>
      </w:r>
      <w:r w:rsidR="00981715">
        <w:t xml:space="preserve">, pre 1.NP administratívnej budovy bude zdroj tepla </w:t>
      </w:r>
      <w:r w:rsidR="00981715" w:rsidRPr="00981715">
        <w:t>Plynový kondenzačný kotol napr. Vaillant ecoTEC plus VU 256/5-5  s výkonom 5,7 - 26,5 kW</w:t>
      </w:r>
      <w:r>
        <w:t>. Pred začatím realizácie je nutné vykonať skúšku rúr. Skúška sa vykoná min. na jednej rúre, resp. podľa požiadaviek na viacerých.</w:t>
      </w:r>
    </w:p>
    <w:p w:rsidR="00311CD2" w:rsidRDefault="00311CD2" w:rsidP="00311CD2">
      <w:pPr>
        <w:pStyle w:val="3Nadpis"/>
        <w:numPr>
          <w:ilvl w:val="2"/>
          <w:numId w:val="35"/>
        </w:numPr>
        <w:ind w:left="2160" w:hanging="180"/>
      </w:pPr>
      <w:r>
        <w:t xml:space="preserve"> </w:t>
      </w:r>
      <w:bookmarkStart w:id="10" w:name="_Toc89176076"/>
      <w:r>
        <w:t>Návrh svetlosti vodovodného potrubia</w:t>
      </w:r>
      <w:bookmarkEnd w:id="10"/>
    </w:p>
    <w:p w:rsidR="00311CD2" w:rsidRDefault="00311CD2" w:rsidP="00311CD2">
      <w:pPr>
        <w:ind w:firstLine="708"/>
        <w:jc w:val="both"/>
      </w:pPr>
      <w:r>
        <w:t>Pri návrhu svetlosti potrubia bolo postupované na základe stanovenia počtu výtokových jednotiek LU pre jednotlivé úseky a na základe počtu jednotiek LU bola navrhnutá DN potrubia pomocou tabuľky výtokových jednotiek pre určenie priemerov potrubí</w:t>
      </w:r>
    </w:p>
    <w:p w:rsidR="00981715" w:rsidRDefault="00981715" w:rsidP="00981715">
      <w:pPr>
        <w:pStyle w:val="1Nadpis"/>
        <w:numPr>
          <w:ilvl w:val="0"/>
          <w:numId w:val="35"/>
        </w:numPr>
        <w:ind w:left="357" w:hanging="357"/>
        <w:jc w:val="both"/>
      </w:pPr>
      <w:bookmarkStart w:id="11" w:name="_Toc89176077"/>
      <w:r>
        <w:lastRenderedPageBreak/>
        <w:t>Kanalizácia</w:t>
      </w:r>
      <w:bookmarkEnd w:id="11"/>
    </w:p>
    <w:p w:rsidR="00981715" w:rsidRDefault="00981715" w:rsidP="00981715">
      <w:pPr>
        <w:pStyle w:val="2Nadpis"/>
        <w:numPr>
          <w:ilvl w:val="1"/>
          <w:numId w:val="35"/>
        </w:numPr>
        <w:ind w:left="924" w:hanging="567"/>
      </w:pPr>
      <w:bookmarkStart w:id="12" w:name="_Toc89176078"/>
      <w:r>
        <w:t>VNÚTORNÁ KANALIZÁCIA</w:t>
      </w:r>
      <w:bookmarkEnd w:id="12"/>
    </w:p>
    <w:p w:rsidR="00311CD2" w:rsidRDefault="00981715" w:rsidP="00981715">
      <w:pPr>
        <w:ind w:firstLine="708"/>
        <w:jc w:val="both"/>
        <w:rPr>
          <w:noProof/>
        </w:rPr>
      </w:pPr>
      <w:r>
        <w:rPr>
          <w:noProof/>
        </w:rPr>
        <w:t>Kanalizačným potrubím je zvedená splašková odpadová voda do existujúcej kanalizačnej prípojky. Splašková kanalizácia je navrhnutá vo vnútri budovy.  Ležatý rozvod je uložený pod podlahou alebo v stene. Ležaté rozvody sú napojené na stúpačky, na ktorých je  umiestnený čistiaci kus. Rozvod je navrhovaný z PE HD-GEBERIT SN 8 rúr pre ležatý rozvod, pre stúpačky a pripojovacie potrubie. Odvetranie kanalizácie je riešené cez stúpačky ukončené ventilačnou hlavicou nad strechou objektu, resp. privzdušňovacím ventilom. Pripájacie potrubie od zariaďovacích predmetov k odpadom bude v spáde min. 3%, a to v stene, pod stropom alebo v podlahe. Pripájacie potrubie musí byť vedené tak, aby bola rešpektovaná minimálna výška vyústenia výpustiek podľa typu zariaďovacích predmetov. Potrubie bude napojené na odpad takým spôsobom, aby nebolo možné zatekanie do iného pripájacieho potrubia. Plastové potrubie, ktoré prechádza voľne stavebnými konštrukciami oddeľujúce požiarne úseky musí byť chránene požiarnymi manžetami. V zemi použiť potrubie z materiálu, ktorý určený na inštalácie v zemi.</w:t>
      </w:r>
    </w:p>
    <w:p w:rsidR="00981715" w:rsidRDefault="00981715" w:rsidP="00981715">
      <w:pPr>
        <w:pStyle w:val="2Nadpis"/>
        <w:numPr>
          <w:ilvl w:val="1"/>
          <w:numId w:val="35"/>
        </w:numPr>
        <w:ind w:left="924" w:hanging="567"/>
        <w:rPr>
          <w:rFonts w:eastAsiaTheme="minorHAnsi"/>
        </w:rPr>
      </w:pPr>
      <w:bookmarkStart w:id="13" w:name="_Toc89176080"/>
      <w:r>
        <w:rPr>
          <w:rFonts w:eastAsiaTheme="minorHAnsi"/>
        </w:rPr>
        <w:t>Vnútorné rozvody</w:t>
      </w:r>
      <w:bookmarkEnd w:id="13"/>
    </w:p>
    <w:p w:rsidR="00981715" w:rsidRPr="00676D74" w:rsidRDefault="00981715" w:rsidP="00981715">
      <w:pPr>
        <w:pStyle w:val="3Nadpis"/>
        <w:numPr>
          <w:ilvl w:val="2"/>
          <w:numId w:val="35"/>
        </w:numPr>
        <w:ind w:left="2160" w:hanging="180"/>
        <w:rPr>
          <w:rFonts w:eastAsiaTheme="minorHAnsi"/>
        </w:rPr>
      </w:pPr>
      <w:r w:rsidRPr="00676D74">
        <w:rPr>
          <w:rFonts w:eastAsiaTheme="minorHAnsi"/>
        </w:rPr>
        <w:t xml:space="preserve"> </w:t>
      </w:r>
      <w:bookmarkStart w:id="14" w:name="_Toc89176081"/>
      <w:r w:rsidRPr="00676D74">
        <w:rPr>
          <w:rFonts w:eastAsiaTheme="minorHAnsi"/>
        </w:rPr>
        <w:t>Pripájacie potrubie splaškovej kanalizácie</w:t>
      </w:r>
      <w:bookmarkEnd w:id="14"/>
    </w:p>
    <w:p w:rsidR="00981715" w:rsidRDefault="00981715" w:rsidP="00981715">
      <w:pPr>
        <w:ind w:firstLine="708"/>
        <w:jc w:val="both"/>
      </w:pPr>
      <w:r>
        <w:t>Pripájacie potrubie bude potrubie splaškovej kanalizácie - PE-HD (kanalizačný systém Geberit ),  bude napájať jednotlivé zariaďovacie predmety na splaškové odpadové potrubie. Pripájacie potrubia budú vedené v podlahe vo vrstve tepelnej izolácie a tiež v predstenách. Minimálny sklon pripájacieho potrubia bude 3%.</w:t>
      </w:r>
    </w:p>
    <w:p w:rsidR="00981715" w:rsidRPr="00676D74" w:rsidRDefault="00981715" w:rsidP="00981715">
      <w:pPr>
        <w:pStyle w:val="3Nadpis"/>
        <w:numPr>
          <w:ilvl w:val="2"/>
          <w:numId w:val="35"/>
        </w:numPr>
        <w:ind w:left="2160" w:hanging="180"/>
        <w:rPr>
          <w:rFonts w:eastAsiaTheme="minorHAnsi"/>
        </w:rPr>
      </w:pPr>
      <w:r w:rsidRPr="00676D74">
        <w:rPr>
          <w:rFonts w:eastAsiaTheme="minorHAnsi"/>
        </w:rPr>
        <w:t xml:space="preserve"> </w:t>
      </w:r>
      <w:bookmarkStart w:id="15" w:name="_Toc89176082"/>
      <w:r w:rsidRPr="00676D74">
        <w:rPr>
          <w:rFonts w:eastAsiaTheme="minorHAnsi"/>
        </w:rPr>
        <w:t>Odpadové potrubie splaškovej kanalizácie</w:t>
      </w:r>
      <w:bookmarkEnd w:id="15"/>
      <w:r w:rsidRPr="00676D74">
        <w:rPr>
          <w:rFonts w:eastAsiaTheme="minorHAnsi"/>
        </w:rPr>
        <w:t xml:space="preserve"> </w:t>
      </w:r>
    </w:p>
    <w:p w:rsidR="00981715" w:rsidRDefault="00981715" w:rsidP="00981715">
      <w:pPr>
        <w:ind w:firstLine="708"/>
        <w:jc w:val="both"/>
      </w:pPr>
      <w:r>
        <w:t>Materiál odpadového potrubia – v objekte nad podlahou bude potrubie splaškovej kanalizácie - PE-HD (kanalizačný systém Geberit ), pod podlahou v styku so zeminou bude z PVC.</w:t>
      </w:r>
    </w:p>
    <w:p w:rsidR="00981715" w:rsidRDefault="00981715" w:rsidP="00981715">
      <w:pPr>
        <w:ind w:firstLine="708"/>
        <w:jc w:val="both"/>
      </w:pPr>
      <w:r>
        <w:t>Odpadové potrubia  sú vedené po celej výške voľne v predpripravených šachtách. Spodné ukončenie odpadových potrubí (päta potrubia) sa vykoná pomocou dvoch 45° kolien s priamym potrubím medzi kolenami dĺžky najmenej 250 mm.</w:t>
      </w:r>
    </w:p>
    <w:p w:rsidR="00981715" w:rsidRDefault="00981715" w:rsidP="00981715">
      <w:pPr>
        <w:ind w:firstLine="708"/>
        <w:jc w:val="both"/>
      </w:pPr>
      <w:r>
        <w:t>Za účelom čistenia bude do potrubia osadená čistiaca tvarovka vo výške 1,0 m na podlahou najnižšieho podlažia. Prístupná bude cez kanalizačné dvierka 300x300 mm.</w:t>
      </w:r>
    </w:p>
    <w:p w:rsidR="00981715" w:rsidRPr="00676D74" w:rsidRDefault="00981715" w:rsidP="00981715">
      <w:pPr>
        <w:pStyle w:val="3Nadpis"/>
        <w:numPr>
          <w:ilvl w:val="2"/>
          <w:numId w:val="35"/>
        </w:numPr>
        <w:ind w:left="2160" w:hanging="180"/>
        <w:rPr>
          <w:rFonts w:eastAsiaTheme="minorHAnsi"/>
        </w:rPr>
      </w:pPr>
      <w:bookmarkStart w:id="16" w:name="_Toc89176083"/>
      <w:r w:rsidRPr="00676D74">
        <w:rPr>
          <w:rFonts w:eastAsiaTheme="minorHAnsi"/>
        </w:rPr>
        <w:lastRenderedPageBreak/>
        <w:t>Zvodné potrubie splaškovej kanalizácie</w:t>
      </w:r>
      <w:bookmarkEnd w:id="16"/>
    </w:p>
    <w:p w:rsidR="00981715" w:rsidRDefault="00981715" w:rsidP="00981715">
      <w:pPr>
        <w:ind w:firstLine="708"/>
        <w:jc w:val="both"/>
      </w:pPr>
      <w:r>
        <w:t>Zvodné potrubie je vedené pod podlahou objektu. Materiál potrubia – PIPELIFE PVC SN8. Všetky zvodné potrubia sú vedené v sklone 2%. Hĺbka uloženia zvodového potrubia bola navrhnutá tak, aby malo potrubie nad vrcholom hrdla vrstvu nadložia o min. hrúbke 0,3 m v objekte a min. 1,0 m mimo objektu</w:t>
      </w:r>
    </w:p>
    <w:p w:rsidR="00981715" w:rsidRDefault="00981715" w:rsidP="00981715">
      <w:pPr>
        <w:pStyle w:val="2Nadpis"/>
        <w:numPr>
          <w:ilvl w:val="1"/>
          <w:numId w:val="35"/>
        </w:numPr>
        <w:ind w:left="924" w:hanging="567"/>
      </w:pPr>
      <w:bookmarkStart w:id="17" w:name="_Toc89176084"/>
      <w:r>
        <w:t>Výpočty</w:t>
      </w:r>
      <w:bookmarkEnd w:id="17"/>
    </w:p>
    <w:p w:rsidR="00981715" w:rsidRPr="00676D74" w:rsidRDefault="00981715" w:rsidP="00981715">
      <w:pPr>
        <w:pStyle w:val="3Nadpis"/>
        <w:numPr>
          <w:ilvl w:val="2"/>
          <w:numId w:val="35"/>
        </w:numPr>
        <w:ind w:left="2160" w:hanging="180"/>
      </w:pPr>
      <w:r w:rsidRPr="00676D74">
        <w:t xml:space="preserve"> </w:t>
      </w:r>
      <w:bookmarkStart w:id="18" w:name="_Toc89176085"/>
      <w:r w:rsidRPr="00676D74">
        <w:t>Splašková kanalizácia</w:t>
      </w:r>
      <w:bookmarkEnd w:id="18"/>
    </w:p>
    <w:p w:rsidR="00981715" w:rsidRDefault="00981715" w:rsidP="00981715">
      <w:pPr>
        <w:pStyle w:val="Standard"/>
        <w:spacing w:line="360" w:lineRule="auto"/>
        <w:rPr>
          <w:rFonts w:cs="Times New Roman"/>
          <w:lang w:val="pl-PL"/>
        </w:rPr>
      </w:pPr>
      <w:bookmarkStart w:id="19" w:name="_Hlk71096152"/>
      <w:r>
        <w:rPr>
          <w:rFonts w:cs="Times New Roman"/>
          <w:lang w:val="pl-PL"/>
        </w:rPr>
        <w:t>VÝPOČTOVÉ ODTOKY Z OBJEKTU VRÁTNICE:</w:t>
      </w:r>
      <w:bookmarkEnd w:id="19"/>
    </w:p>
    <w:tbl>
      <w:tblPr>
        <w:tblW w:w="9435" w:type="dxa"/>
        <w:jc w:val="center"/>
        <w:tblLayout w:type="fixed"/>
        <w:tblCellMar>
          <w:left w:w="10" w:type="dxa"/>
          <w:right w:w="10" w:type="dxa"/>
        </w:tblCellMar>
        <w:tblLook w:val="04A0"/>
      </w:tblPr>
      <w:tblGrid>
        <w:gridCol w:w="2836"/>
        <w:gridCol w:w="1681"/>
        <w:gridCol w:w="2260"/>
        <w:gridCol w:w="2658"/>
      </w:tblGrid>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b/>
                <w:lang w:val="pl-PL" w:eastAsia="en-US"/>
              </w:rPr>
            </w:pPr>
            <w:r>
              <w:rPr>
                <w:rFonts w:cs="Times New Roman"/>
                <w:b/>
                <w:lang w:val="pl-PL" w:eastAsia="en-US"/>
              </w:rPr>
              <w:t>Zariaďovací predmet</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b/>
                <w:lang w:val="pl-PL" w:eastAsia="en-US"/>
              </w:rPr>
            </w:pPr>
            <w:r>
              <w:rPr>
                <w:rFonts w:cs="Times New Roman"/>
                <w:b/>
                <w:lang w:val="pl-PL" w:eastAsia="en-US"/>
              </w:rPr>
              <w:t>Množstvo</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b/>
                <w:lang w:eastAsia="en-US"/>
              </w:rPr>
            </w:pPr>
            <w:r>
              <w:rPr>
                <w:rFonts w:cs="Times New Roman"/>
                <w:b/>
                <w:lang w:val="pl-PL" w:eastAsia="en-US"/>
              </w:rPr>
              <w:t>DU (l/s)</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ind w:firstLine="708"/>
              <w:rPr>
                <w:rFonts w:cs="Times New Roman"/>
                <w:b/>
                <w:lang w:eastAsia="en-US"/>
              </w:rPr>
            </w:pPr>
            <w:r>
              <w:rPr>
                <w:rFonts w:cs="Times New Roman"/>
                <w:b/>
                <w:lang w:val="pl-PL" w:eastAsia="en-US"/>
              </w:rPr>
              <w:t>∑DU (l/s)</w:t>
            </w:r>
          </w:p>
        </w:tc>
      </w:tr>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Umývadlo</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1</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0,5</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0,5</w:t>
            </w:r>
          </w:p>
        </w:tc>
      </w:tr>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Záchodova misa</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1</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2,0</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2,0</w:t>
            </w:r>
          </w:p>
        </w:tc>
      </w:tr>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rPr>
              <w:t>Sprchový kút</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1</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0,6</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0,6</w:t>
            </w:r>
          </w:p>
        </w:tc>
      </w:tr>
      <w:tr w:rsidR="00981715" w:rsidTr="00721A63">
        <w:trPr>
          <w:trHeight w:val="369"/>
          <w:jc w:val="center"/>
        </w:trPr>
        <w:tc>
          <w:tcPr>
            <w:tcW w:w="6777"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Celkom</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3,1</w:t>
            </w:r>
          </w:p>
        </w:tc>
      </w:tr>
    </w:tbl>
    <w:p w:rsidR="00981715" w:rsidRDefault="00981715" w:rsidP="00981715">
      <w:pPr>
        <w:pStyle w:val="Standard"/>
        <w:spacing w:line="360" w:lineRule="auto"/>
        <w:rPr>
          <w:rFonts w:cs="Times New Roman"/>
          <w:lang w:val="pl-PL"/>
        </w:rPr>
      </w:pPr>
    </w:p>
    <w:p w:rsidR="00981715" w:rsidRDefault="00981715" w:rsidP="00981715">
      <w:pPr>
        <w:pStyle w:val="Standard"/>
        <w:spacing w:line="360" w:lineRule="auto"/>
        <w:rPr>
          <w:rFonts w:cs="Times New Roman"/>
          <w:lang w:val="pl-PL"/>
        </w:rPr>
      </w:pPr>
      <w:r>
        <w:rPr>
          <w:rFonts w:cs="Times New Roman"/>
          <w:lang w:val="pl-PL"/>
        </w:rPr>
        <w:t>Súčniteľ odtoku....... K = 0,5  (l</w:t>
      </w:r>
      <w:r>
        <w:rPr>
          <w:rFonts w:cs="Times New Roman"/>
          <w:vertAlign w:val="superscript"/>
          <w:lang w:val="pl-PL"/>
        </w:rPr>
        <w:t>0,5</w:t>
      </w:r>
      <w:r>
        <w:rPr>
          <w:rFonts w:cs="Times New Roman"/>
          <w:lang w:val="pl-PL"/>
        </w:rPr>
        <w:t>/s</w:t>
      </w:r>
      <w:r>
        <w:rPr>
          <w:rFonts w:cs="Times New Roman"/>
          <w:vertAlign w:val="superscript"/>
          <w:lang w:val="pl-PL"/>
        </w:rPr>
        <w:t>0,5</w:t>
      </w:r>
      <w:r>
        <w:rPr>
          <w:rFonts w:cs="Times New Roman"/>
          <w:lang w:val="pl-PL"/>
        </w:rPr>
        <w:t>).</w:t>
      </w:r>
    </w:p>
    <w:p w:rsidR="00981715" w:rsidRDefault="00981715" w:rsidP="00981715">
      <w:pPr>
        <w:pStyle w:val="Standard"/>
        <w:spacing w:line="360" w:lineRule="auto"/>
        <w:rPr>
          <w:rFonts w:cs="Times New Roman"/>
          <w:lang w:val="pl-PL"/>
        </w:rPr>
      </w:pPr>
    </w:p>
    <w:p w:rsidR="00981715" w:rsidRDefault="00981715" w:rsidP="00981715">
      <w:pPr>
        <w:pStyle w:val="Standard"/>
        <w:spacing w:line="360" w:lineRule="auto"/>
        <w:rPr>
          <w:rFonts w:cs="Times New Roman"/>
          <w:lang w:val="pl-PL"/>
        </w:rPr>
      </w:pPr>
      <w:r>
        <w:rPr>
          <w:rFonts w:cs="Times New Roman"/>
          <w:lang w:val="pl-PL"/>
        </w:rPr>
        <w:t>Výpočtový prietok splaškovej kanalizácie:</w:t>
      </w:r>
    </w:p>
    <w:p w:rsidR="00981715" w:rsidRDefault="00981715" w:rsidP="00981715">
      <w:pPr>
        <w:pStyle w:val="Standard"/>
        <w:spacing w:line="360" w:lineRule="auto"/>
        <w:ind w:firstLine="708"/>
        <w:rPr>
          <w:rFonts w:cs="Times New Roman"/>
        </w:rPr>
      </w:pPr>
      <m:oMathPara>
        <m:oMath>
          <m:r>
            <w:rPr>
              <w:rFonts w:ascii="Cambria Math" w:cs="Times New Roman"/>
            </w:rPr>
            <m:t>Q</m:t>
          </m:r>
          <m:sSub>
            <m:sSubPr>
              <m:ctrlPr>
                <w:rPr>
                  <w:rFonts w:ascii="Cambria Math" w:hAnsi="Cambria Math" w:cs="Times New Roman"/>
                  <w:i/>
                </w:rPr>
              </m:ctrlPr>
            </m:sSubPr>
            <m:e>
              <m:r>
                <w:rPr>
                  <w:rFonts w:ascii="Cambria Math" w:hAnsi="Cambria Math" w:cs="Cambria Math"/>
                </w:rPr>
                <m:t>⥂</m:t>
              </m:r>
            </m:e>
            <m:sub>
              <m:r>
                <w:rPr>
                  <w:rFonts w:ascii="Cambria Math" w:cs="Times New Roman"/>
                </w:rPr>
                <m:t>WW</m:t>
              </m:r>
            </m:sub>
          </m:sSub>
          <m:r>
            <w:rPr>
              <w:rFonts w:ascii="Cambria Math" w:cs="Times New Roman"/>
            </w:rPr>
            <m:t>=K</m:t>
          </m:r>
          <m:r>
            <w:rPr>
              <w:rFonts w:ascii="Cambria Math" w:hAnsi="Cambria Math" w:cs="Cambria Math"/>
            </w:rPr>
            <m:t>*</m:t>
          </m:r>
          <m:rad>
            <m:radPr>
              <m:degHide m:val="on"/>
              <m:ctrlPr>
                <w:rPr>
                  <w:rFonts w:ascii="Cambria Math" w:hAnsi="Cambria Math" w:cs="Times New Roman"/>
                  <w:i/>
                </w:rPr>
              </m:ctrlPr>
            </m:radPr>
            <m:deg/>
            <m:e>
              <m:nary>
                <m:naryPr>
                  <m:chr m:val="∑"/>
                  <m:subHide m:val="on"/>
                  <m:supHide m:val="on"/>
                  <m:ctrlPr>
                    <w:rPr>
                      <w:rFonts w:ascii="Cambria Math" w:hAnsi="Cambria Math" w:cs="Times New Roman"/>
                      <w:i/>
                    </w:rPr>
                  </m:ctrlPr>
                </m:naryPr>
                <m:sub/>
                <m:sup/>
                <m:e>
                  <m:r>
                    <w:rPr>
                      <w:rFonts w:ascii="Cambria Math" w:cs="Times New Roman"/>
                    </w:rPr>
                    <m:t>DU</m:t>
                  </m:r>
                </m:e>
              </m:nary>
            </m:e>
          </m:rad>
        </m:oMath>
      </m:oMathPara>
    </w:p>
    <w:p w:rsidR="00981715" w:rsidRDefault="00E1507B" w:rsidP="00981715">
      <w:pPr>
        <w:pStyle w:val="Standard"/>
        <w:spacing w:line="360" w:lineRule="auto"/>
        <w:ind w:firstLine="708"/>
        <w:rPr>
          <w:rFonts w:cs="Times New Roman"/>
        </w:rPr>
      </w:pPr>
      <m:oMathPara>
        <m:oMath>
          <m:sSub>
            <m:sSubPr>
              <m:ctrlPr>
                <w:rPr>
                  <w:rFonts w:ascii="Cambria Math" w:hAnsi="Cambria Math" w:cs="Times New Roman"/>
                  <w:i/>
                </w:rPr>
              </m:ctrlPr>
            </m:sSubPr>
            <m:e>
              <m:r>
                <w:rPr>
                  <w:rFonts w:ascii="Cambria Math" w:cs="Times New Roman"/>
                </w:rPr>
                <m:t>Q</m:t>
              </m:r>
            </m:e>
            <m:sub>
              <m:r>
                <w:rPr>
                  <w:rFonts w:ascii="Cambria Math" w:cs="Times New Roman"/>
                </w:rPr>
                <m:t>WW</m:t>
              </m:r>
            </m:sub>
          </m:sSub>
          <m:r>
            <w:rPr>
              <w:rFonts w:ascii="Cambria Math" w:cs="Times New Roman"/>
            </w:rPr>
            <m:t>=0,5</m:t>
          </m:r>
          <m:r>
            <w:rPr>
              <w:rFonts w:ascii="Cambria Math" w:hAnsi="Cambria Math" w:cs="Cambria Math"/>
            </w:rPr>
            <m:t>*</m:t>
          </m:r>
          <m:rad>
            <m:radPr>
              <m:degHide m:val="on"/>
              <m:ctrlPr>
                <w:rPr>
                  <w:rFonts w:ascii="Cambria Math" w:hAnsi="Cambria Math" w:cs="Times New Roman"/>
                  <w:i/>
                </w:rPr>
              </m:ctrlPr>
            </m:radPr>
            <m:deg/>
            <m:e>
              <m:r>
                <w:rPr>
                  <w:rFonts w:ascii="Cambria Math" w:hAnsi="Cambria Math" w:cs="Times New Roman"/>
                </w:rPr>
                <m:t>3,1</m:t>
              </m:r>
            </m:e>
          </m:rad>
        </m:oMath>
      </m:oMathPara>
    </w:p>
    <w:p w:rsidR="00981715" w:rsidRDefault="00E1507B" w:rsidP="00981715">
      <w:pPr>
        <w:pStyle w:val="Standard"/>
        <w:spacing w:line="360" w:lineRule="auto"/>
        <w:ind w:firstLine="708"/>
        <w:rPr>
          <w:rFonts w:cs="Times New Roman"/>
        </w:rPr>
      </w:pPr>
      <m:oMath>
        <m:sSub>
          <m:sSubPr>
            <m:ctrlPr>
              <w:rPr>
                <w:rFonts w:ascii="Cambria Math" w:hAnsi="Cambria Math" w:cs="Times New Roman"/>
                <w:i/>
              </w:rPr>
            </m:ctrlPr>
          </m:sSubPr>
          <m:e>
            <m:r>
              <w:rPr>
                <w:rFonts w:ascii="Cambria Math" w:cs="Times New Roman"/>
              </w:rPr>
              <m:t>Q</m:t>
            </m:r>
          </m:e>
          <m:sub>
            <m:r>
              <w:rPr>
                <w:rFonts w:ascii="Cambria Math" w:cs="Times New Roman"/>
              </w:rPr>
              <m:t>WW</m:t>
            </m:r>
          </m:sub>
        </m:sSub>
        <m:r>
          <w:rPr>
            <w:rFonts w:ascii="Cambria Math" w:cs="Times New Roman"/>
          </w:rPr>
          <m:t>=0,8803</m:t>
        </m:r>
      </m:oMath>
      <w:r w:rsidR="00981715">
        <w:rPr>
          <w:rFonts w:cs="Times New Roman"/>
        </w:rPr>
        <w:t xml:space="preserve"> (l/s)</w:t>
      </w:r>
    </w:p>
    <w:p w:rsidR="00981715" w:rsidRDefault="00981715" w:rsidP="00981715">
      <w:pPr>
        <w:ind w:firstLine="708"/>
        <w:rPr>
          <w:b/>
        </w:rPr>
      </w:pPr>
      <w:r>
        <w:rPr>
          <w:b/>
        </w:rPr>
        <w:t>Navrhujem priemer DN 160 - plastové potrubie PIPELIFE PVC SN8.</w:t>
      </w:r>
    </w:p>
    <w:p w:rsidR="00981715" w:rsidRDefault="00981715" w:rsidP="00981715">
      <w:pPr>
        <w:ind w:firstLine="708"/>
        <w:rPr>
          <w:bCs/>
        </w:rPr>
      </w:pPr>
      <w:r>
        <w:rPr>
          <w:bCs/>
        </w:rPr>
        <w:t>Posúdenie pre potrubie kanalizácie :</w:t>
      </w:r>
    </w:p>
    <w:p w:rsidR="00981715" w:rsidRDefault="00981715" w:rsidP="00981715">
      <w:pPr>
        <w:ind w:firstLine="708"/>
        <w:rPr>
          <w:bCs/>
        </w:rPr>
      </w:pPr>
      <w:r>
        <w:rPr>
          <w:bCs/>
        </w:rPr>
        <w:t xml:space="preserve">DN 160 2%, h/d=0,5, max. prietok: 18,2 l/s </w:t>
      </w:r>
    </w:p>
    <w:p w:rsidR="00981715" w:rsidRDefault="00981715" w:rsidP="00981715">
      <w:pPr>
        <w:ind w:firstLine="708"/>
        <w:rPr>
          <w:bCs/>
        </w:rPr>
      </w:pPr>
      <w:r>
        <w:rPr>
          <w:bCs/>
        </w:rPr>
        <w:t>18,2 ≥ 0,8803 – vyhovuje PVC DN 160</w:t>
      </w:r>
    </w:p>
    <w:p w:rsidR="00981715" w:rsidRDefault="00981715" w:rsidP="00981715">
      <w:pPr>
        <w:pStyle w:val="Standard"/>
        <w:spacing w:line="360" w:lineRule="auto"/>
        <w:rPr>
          <w:rFonts w:cs="Times New Roman"/>
          <w:lang w:val="pl-PL"/>
        </w:rPr>
      </w:pPr>
      <w:r>
        <w:rPr>
          <w:rFonts w:cs="Times New Roman"/>
          <w:lang w:val="pl-PL"/>
        </w:rPr>
        <w:t>VÝPOČTOVÉ ODTOKY Z OBJEKTU ADMINISTRATÍVNEJ BUDOVY:</w:t>
      </w:r>
    </w:p>
    <w:tbl>
      <w:tblPr>
        <w:tblW w:w="9435" w:type="dxa"/>
        <w:jc w:val="center"/>
        <w:tblLayout w:type="fixed"/>
        <w:tblCellMar>
          <w:left w:w="10" w:type="dxa"/>
          <w:right w:w="10" w:type="dxa"/>
        </w:tblCellMar>
        <w:tblLook w:val="04A0"/>
      </w:tblPr>
      <w:tblGrid>
        <w:gridCol w:w="2836"/>
        <w:gridCol w:w="1681"/>
        <w:gridCol w:w="2260"/>
        <w:gridCol w:w="2658"/>
      </w:tblGrid>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b/>
                <w:lang w:val="pl-PL" w:eastAsia="en-US"/>
              </w:rPr>
            </w:pPr>
            <w:r>
              <w:rPr>
                <w:rFonts w:cs="Times New Roman"/>
                <w:b/>
                <w:lang w:val="pl-PL" w:eastAsia="en-US"/>
              </w:rPr>
              <w:t>Zariaďovací predmet</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b/>
                <w:lang w:val="pl-PL" w:eastAsia="en-US"/>
              </w:rPr>
            </w:pPr>
            <w:r>
              <w:rPr>
                <w:rFonts w:cs="Times New Roman"/>
                <w:b/>
                <w:lang w:val="pl-PL" w:eastAsia="en-US"/>
              </w:rPr>
              <w:t>Množstvo</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b/>
                <w:lang w:eastAsia="en-US"/>
              </w:rPr>
            </w:pPr>
            <w:r>
              <w:rPr>
                <w:rFonts w:cs="Times New Roman"/>
                <w:b/>
                <w:lang w:val="pl-PL" w:eastAsia="en-US"/>
              </w:rPr>
              <w:t>DU (l/s)</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ind w:firstLine="708"/>
              <w:rPr>
                <w:rFonts w:cs="Times New Roman"/>
                <w:b/>
                <w:lang w:eastAsia="en-US"/>
              </w:rPr>
            </w:pPr>
            <w:r>
              <w:rPr>
                <w:rFonts w:cs="Times New Roman"/>
                <w:b/>
                <w:lang w:val="pl-PL" w:eastAsia="en-US"/>
              </w:rPr>
              <w:t>∑DU (l/s)</w:t>
            </w:r>
          </w:p>
        </w:tc>
      </w:tr>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Umývadlo</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2</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0,5</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1,0</w:t>
            </w:r>
          </w:p>
        </w:tc>
      </w:tr>
      <w:tr w:rsidR="00981715" w:rsidTr="00721A63">
        <w:trPr>
          <w:trHeight w:val="369"/>
          <w:jc w:val="center"/>
        </w:trPr>
        <w:tc>
          <w:tcPr>
            <w:tcW w:w="283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Záchodova misa</w:t>
            </w:r>
          </w:p>
        </w:tc>
        <w:tc>
          <w:tcPr>
            <w:tcW w:w="1681"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2</w:t>
            </w:r>
          </w:p>
        </w:tc>
        <w:tc>
          <w:tcPr>
            <w:tcW w:w="226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2,0</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4,0</w:t>
            </w:r>
          </w:p>
        </w:tc>
      </w:tr>
      <w:tr w:rsidR="00981715" w:rsidTr="00721A63">
        <w:trPr>
          <w:trHeight w:val="369"/>
          <w:jc w:val="center"/>
        </w:trPr>
        <w:tc>
          <w:tcPr>
            <w:tcW w:w="6777"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rsidR="00981715" w:rsidRDefault="00981715" w:rsidP="00721A63">
            <w:pPr>
              <w:pStyle w:val="Standard"/>
              <w:snapToGrid w:val="0"/>
              <w:spacing w:line="360" w:lineRule="auto"/>
              <w:rPr>
                <w:rFonts w:cs="Times New Roman"/>
                <w:lang w:val="pl-PL" w:eastAsia="en-US"/>
              </w:rPr>
            </w:pPr>
            <w:r>
              <w:rPr>
                <w:rFonts w:cs="Times New Roman"/>
                <w:lang w:val="pl-PL" w:eastAsia="en-US"/>
              </w:rPr>
              <w:t>Celkom</w:t>
            </w:r>
          </w:p>
        </w:tc>
        <w:tc>
          <w:tcPr>
            <w:tcW w:w="26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81715" w:rsidRDefault="00981715" w:rsidP="00721A63">
            <w:pPr>
              <w:pStyle w:val="Standard"/>
              <w:snapToGrid w:val="0"/>
              <w:spacing w:line="360" w:lineRule="auto"/>
              <w:jc w:val="center"/>
              <w:rPr>
                <w:rFonts w:cs="Times New Roman"/>
                <w:lang w:val="pl-PL" w:eastAsia="en-US"/>
              </w:rPr>
            </w:pPr>
            <w:r>
              <w:rPr>
                <w:rFonts w:cs="Times New Roman"/>
                <w:lang w:val="pl-PL" w:eastAsia="en-US"/>
              </w:rPr>
              <w:t>5,0</w:t>
            </w:r>
          </w:p>
        </w:tc>
      </w:tr>
    </w:tbl>
    <w:p w:rsidR="00981715" w:rsidRDefault="00981715" w:rsidP="00981715">
      <w:pPr>
        <w:pStyle w:val="Standard"/>
        <w:spacing w:line="360" w:lineRule="auto"/>
        <w:rPr>
          <w:rFonts w:cs="Times New Roman"/>
          <w:lang w:val="pl-PL"/>
        </w:rPr>
      </w:pPr>
    </w:p>
    <w:p w:rsidR="00981715" w:rsidRDefault="00981715" w:rsidP="00981715">
      <w:pPr>
        <w:pStyle w:val="Standard"/>
        <w:spacing w:line="360" w:lineRule="auto"/>
        <w:rPr>
          <w:rFonts w:cs="Times New Roman"/>
          <w:lang w:val="pl-PL"/>
        </w:rPr>
      </w:pPr>
      <w:r>
        <w:rPr>
          <w:rFonts w:cs="Times New Roman"/>
          <w:lang w:val="pl-PL"/>
        </w:rPr>
        <w:lastRenderedPageBreak/>
        <w:t>Súčniteľ odtoku....... K = 0,5  (l</w:t>
      </w:r>
      <w:r>
        <w:rPr>
          <w:rFonts w:cs="Times New Roman"/>
          <w:vertAlign w:val="superscript"/>
          <w:lang w:val="pl-PL"/>
        </w:rPr>
        <w:t>0,5</w:t>
      </w:r>
      <w:r>
        <w:rPr>
          <w:rFonts w:cs="Times New Roman"/>
          <w:lang w:val="pl-PL"/>
        </w:rPr>
        <w:t>/s</w:t>
      </w:r>
      <w:r>
        <w:rPr>
          <w:rFonts w:cs="Times New Roman"/>
          <w:vertAlign w:val="superscript"/>
          <w:lang w:val="pl-PL"/>
        </w:rPr>
        <w:t>0,5</w:t>
      </w:r>
      <w:r>
        <w:rPr>
          <w:rFonts w:cs="Times New Roman"/>
          <w:lang w:val="pl-PL"/>
        </w:rPr>
        <w:t>).</w:t>
      </w:r>
    </w:p>
    <w:p w:rsidR="00981715" w:rsidRDefault="00981715" w:rsidP="00981715">
      <w:pPr>
        <w:pStyle w:val="Standard"/>
        <w:spacing w:line="360" w:lineRule="auto"/>
        <w:rPr>
          <w:rFonts w:cs="Times New Roman"/>
          <w:lang w:val="pl-PL"/>
        </w:rPr>
      </w:pPr>
    </w:p>
    <w:p w:rsidR="00981715" w:rsidRDefault="00981715" w:rsidP="00981715">
      <w:pPr>
        <w:pStyle w:val="Standard"/>
        <w:spacing w:line="360" w:lineRule="auto"/>
        <w:rPr>
          <w:rFonts w:cs="Times New Roman"/>
          <w:lang w:val="pl-PL"/>
        </w:rPr>
      </w:pPr>
      <w:r>
        <w:rPr>
          <w:rFonts w:cs="Times New Roman"/>
          <w:lang w:val="pl-PL"/>
        </w:rPr>
        <w:t>Výpočtový prietok splaškovej kanalizácie:</w:t>
      </w:r>
    </w:p>
    <w:p w:rsidR="00981715" w:rsidRDefault="00981715" w:rsidP="00981715">
      <w:pPr>
        <w:pStyle w:val="Standard"/>
        <w:spacing w:line="360" w:lineRule="auto"/>
        <w:ind w:firstLine="708"/>
        <w:rPr>
          <w:rFonts w:cs="Times New Roman"/>
        </w:rPr>
      </w:pPr>
      <m:oMathPara>
        <m:oMath>
          <m:r>
            <w:rPr>
              <w:rFonts w:ascii="Cambria Math" w:cs="Times New Roman"/>
            </w:rPr>
            <m:t>Q</m:t>
          </m:r>
          <m:sSub>
            <m:sSubPr>
              <m:ctrlPr>
                <w:rPr>
                  <w:rFonts w:ascii="Cambria Math" w:hAnsi="Cambria Math" w:cs="Times New Roman"/>
                  <w:i/>
                </w:rPr>
              </m:ctrlPr>
            </m:sSubPr>
            <m:e>
              <m:r>
                <w:rPr>
                  <w:rFonts w:ascii="Cambria Math" w:hAnsi="Cambria Math" w:cs="Cambria Math"/>
                </w:rPr>
                <m:t>⥂</m:t>
              </m:r>
            </m:e>
            <m:sub>
              <m:r>
                <w:rPr>
                  <w:rFonts w:ascii="Cambria Math" w:cs="Times New Roman"/>
                </w:rPr>
                <m:t>WW</m:t>
              </m:r>
            </m:sub>
          </m:sSub>
          <m:r>
            <w:rPr>
              <w:rFonts w:ascii="Cambria Math" w:cs="Times New Roman"/>
            </w:rPr>
            <m:t>=K</m:t>
          </m:r>
          <m:r>
            <w:rPr>
              <w:rFonts w:ascii="Cambria Math" w:hAnsi="Cambria Math" w:cs="Cambria Math"/>
            </w:rPr>
            <m:t>*</m:t>
          </m:r>
          <m:rad>
            <m:radPr>
              <m:degHide m:val="on"/>
              <m:ctrlPr>
                <w:rPr>
                  <w:rFonts w:ascii="Cambria Math" w:hAnsi="Cambria Math" w:cs="Times New Roman"/>
                  <w:i/>
                </w:rPr>
              </m:ctrlPr>
            </m:radPr>
            <m:deg/>
            <m:e>
              <m:nary>
                <m:naryPr>
                  <m:chr m:val="∑"/>
                  <m:subHide m:val="on"/>
                  <m:supHide m:val="on"/>
                  <m:ctrlPr>
                    <w:rPr>
                      <w:rFonts w:ascii="Cambria Math" w:hAnsi="Cambria Math" w:cs="Times New Roman"/>
                      <w:i/>
                    </w:rPr>
                  </m:ctrlPr>
                </m:naryPr>
                <m:sub/>
                <m:sup/>
                <m:e>
                  <m:r>
                    <w:rPr>
                      <w:rFonts w:ascii="Cambria Math" w:cs="Times New Roman"/>
                    </w:rPr>
                    <m:t>DU</m:t>
                  </m:r>
                </m:e>
              </m:nary>
            </m:e>
          </m:rad>
        </m:oMath>
      </m:oMathPara>
    </w:p>
    <w:p w:rsidR="00981715" w:rsidRDefault="00E1507B" w:rsidP="00981715">
      <w:pPr>
        <w:pStyle w:val="Standard"/>
        <w:spacing w:line="360" w:lineRule="auto"/>
        <w:ind w:firstLine="708"/>
        <w:rPr>
          <w:rFonts w:cs="Times New Roman"/>
        </w:rPr>
      </w:pPr>
      <m:oMathPara>
        <m:oMath>
          <m:sSub>
            <m:sSubPr>
              <m:ctrlPr>
                <w:rPr>
                  <w:rFonts w:ascii="Cambria Math" w:hAnsi="Cambria Math" w:cs="Times New Roman"/>
                  <w:i/>
                </w:rPr>
              </m:ctrlPr>
            </m:sSubPr>
            <m:e>
              <m:r>
                <w:rPr>
                  <w:rFonts w:ascii="Cambria Math" w:cs="Times New Roman"/>
                </w:rPr>
                <m:t>Q</m:t>
              </m:r>
            </m:e>
            <m:sub>
              <m:r>
                <w:rPr>
                  <w:rFonts w:ascii="Cambria Math" w:cs="Times New Roman"/>
                </w:rPr>
                <m:t>WW</m:t>
              </m:r>
            </m:sub>
          </m:sSub>
          <m:r>
            <w:rPr>
              <w:rFonts w:ascii="Cambria Math" w:cs="Times New Roman"/>
            </w:rPr>
            <m:t>=0,5</m:t>
          </m:r>
          <m:r>
            <w:rPr>
              <w:rFonts w:ascii="Cambria Math" w:hAnsi="Cambria Math" w:cs="Cambria Math"/>
            </w:rPr>
            <m:t>*</m:t>
          </m:r>
          <m:rad>
            <m:radPr>
              <m:degHide m:val="on"/>
              <m:ctrlPr>
                <w:rPr>
                  <w:rFonts w:ascii="Cambria Math" w:hAnsi="Cambria Math" w:cs="Times New Roman"/>
                  <w:i/>
                </w:rPr>
              </m:ctrlPr>
            </m:radPr>
            <m:deg/>
            <m:e>
              <m:r>
                <w:rPr>
                  <w:rFonts w:ascii="Cambria Math" w:hAnsi="Cambria Math" w:cs="Times New Roman"/>
                </w:rPr>
                <m:t>5,0</m:t>
              </m:r>
            </m:e>
          </m:rad>
        </m:oMath>
      </m:oMathPara>
    </w:p>
    <w:p w:rsidR="00981715" w:rsidRDefault="00E1507B" w:rsidP="00981715">
      <w:pPr>
        <w:pStyle w:val="Standard"/>
        <w:spacing w:line="360" w:lineRule="auto"/>
        <w:ind w:firstLine="708"/>
        <w:rPr>
          <w:rFonts w:cs="Times New Roman"/>
        </w:rPr>
      </w:pPr>
      <m:oMath>
        <m:sSub>
          <m:sSubPr>
            <m:ctrlPr>
              <w:rPr>
                <w:rFonts w:ascii="Cambria Math" w:hAnsi="Cambria Math" w:cs="Times New Roman"/>
                <w:i/>
              </w:rPr>
            </m:ctrlPr>
          </m:sSubPr>
          <m:e>
            <m:r>
              <w:rPr>
                <w:rFonts w:ascii="Cambria Math" w:cs="Times New Roman"/>
              </w:rPr>
              <m:t>Q</m:t>
            </m:r>
          </m:e>
          <m:sub>
            <m:r>
              <w:rPr>
                <w:rFonts w:ascii="Cambria Math" w:cs="Times New Roman"/>
              </w:rPr>
              <m:t>WW</m:t>
            </m:r>
          </m:sub>
        </m:sSub>
        <m:r>
          <w:rPr>
            <w:rFonts w:ascii="Cambria Math" w:cs="Times New Roman"/>
          </w:rPr>
          <m:t>=1,118</m:t>
        </m:r>
      </m:oMath>
      <w:r w:rsidR="00981715">
        <w:rPr>
          <w:rFonts w:cs="Times New Roman"/>
        </w:rPr>
        <w:t xml:space="preserve"> (l/s)</w:t>
      </w:r>
    </w:p>
    <w:p w:rsidR="00981715" w:rsidRDefault="00981715" w:rsidP="00981715">
      <w:pPr>
        <w:ind w:firstLine="708"/>
        <w:rPr>
          <w:b/>
        </w:rPr>
      </w:pPr>
      <w:r>
        <w:rPr>
          <w:b/>
        </w:rPr>
        <w:t>Navrhujem priemer DN 160 - plastové potrubie PIPELIFE PVC SN8.</w:t>
      </w:r>
    </w:p>
    <w:p w:rsidR="00981715" w:rsidRDefault="00981715" w:rsidP="00981715">
      <w:pPr>
        <w:ind w:firstLine="708"/>
        <w:rPr>
          <w:bCs/>
        </w:rPr>
      </w:pPr>
      <w:r>
        <w:rPr>
          <w:bCs/>
        </w:rPr>
        <w:t>Posúdenie pre potrubie kanalizácie :</w:t>
      </w:r>
    </w:p>
    <w:p w:rsidR="00981715" w:rsidRDefault="00981715" w:rsidP="00981715">
      <w:pPr>
        <w:ind w:firstLine="708"/>
        <w:rPr>
          <w:bCs/>
        </w:rPr>
      </w:pPr>
      <w:r>
        <w:rPr>
          <w:bCs/>
        </w:rPr>
        <w:t xml:space="preserve">DN 160 2%, h/d=0,5, max. prietok: 18,2 l/s </w:t>
      </w:r>
    </w:p>
    <w:p w:rsidR="00981715" w:rsidRDefault="00981715" w:rsidP="00981715">
      <w:pPr>
        <w:ind w:firstLine="708"/>
        <w:rPr>
          <w:bCs/>
        </w:rPr>
      </w:pPr>
      <w:r>
        <w:rPr>
          <w:bCs/>
        </w:rPr>
        <w:t xml:space="preserve">18,2 ≥ </w:t>
      </w:r>
      <w:r w:rsidR="00650D3F">
        <w:rPr>
          <w:bCs/>
        </w:rPr>
        <w:t>1,118</w:t>
      </w:r>
      <w:r>
        <w:rPr>
          <w:bCs/>
        </w:rPr>
        <w:t xml:space="preserve"> – vyhovuje PVC DN 160</w:t>
      </w:r>
    </w:p>
    <w:p w:rsidR="00981715" w:rsidRDefault="00981715" w:rsidP="00981715">
      <w:pPr>
        <w:ind w:firstLine="708"/>
        <w:rPr>
          <w:bCs/>
        </w:rPr>
      </w:pPr>
    </w:p>
    <w:p w:rsidR="00981715" w:rsidRDefault="00981715" w:rsidP="00981715">
      <w:pPr>
        <w:pStyle w:val="1Nadpis"/>
        <w:numPr>
          <w:ilvl w:val="0"/>
          <w:numId w:val="35"/>
        </w:numPr>
        <w:ind w:left="357" w:hanging="357"/>
      </w:pPr>
      <w:bookmarkStart w:id="20" w:name="_Toc89176091"/>
      <w:r>
        <w:t>Bezpečnosť práce</w:t>
      </w:r>
      <w:bookmarkEnd w:id="20"/>
    </w:p>
    <w:p w:rsidR="00981715" w:rsidRDefault="00981715" w:rsidP="00981715">
      <w:pPr>
        <w:jc w:val="both"/>
      </w:pPr>
      <w:r>
        <w:tab/>
        <w:t>Pred začatím prác je investor povinný overiť a vytýčiť všetky vedenia v záujmovom území. Pri prevádzaní prác je potrebné postupovať tak, aby nedošlo k ich porušeniu. Pri prevádzaní inštalačných a stavebných prác je nutné dodržať všetky súvisiace vyhlášky, normy, bezpečnostné predpisy a predpisy súvisiace s PO. Všetky navrhnuté výrobky a zariadenia je nutné montovať a prevádzkovať podľa pokynov výrobcu a bezpečnostných predpisov.</w:t>
      </w:r>
    </w:p>
    <w:p w:rsidR="00981715" w:rsidRDefault="00981715" w:rsidP="00981715">
      <w:r>
        <w:t>Upozornenie:</w:t>
      </w:r>
    </w:p>
    <w:p w:rsidR="00981715" w:rsidRDefault="00981715" w:rsidP="00981715">
      <w:pPr>
        <w:jc w:val="both"/>
      </w:pPr>
      <w:r>
        <w:tab/>
        <w:t>Pred zahájením výkop. prác je potrebné zabezpečiť účasť všetkých dotknutých organizácií z dôvodu spresnenia križovania prípojok s ostatnými jestvujúcimi rozvodmi a inžinierskymi sieťami.</w:t>
      </w:r>
    </w:p>
    <w:p w:rsidR="00981715" w:rsidRDefault="00981715" w:rsidP="00981715">
      <w:pPr>
        <w:jc w:val="both"/>
      </w:pPr>
      <w:r>
        <w:t>Uloženie potrubia v zemi</w:t>
      </w:r>
    </w:p>
    <w:p w:rsidR="00981715" w:rsidRDefault="00981715" w:rsidP="00981715">
      <w:pPr>
        <w:jc w:val="both"/>
      </w:pPr>
      <w:r>
        <w:t xml:space="preserve">Výkop – zemné práce previesť strojne od rastlého terénu. Pri výkope postupovať proti sklonu potrubia. Po hrubom výkope odstrániť všetky nerovnomernosti dna ryhy a upraviť dno do predpísaného sklonu a tvaru. Pri križovaní jestvujúceho potrubia a napojení na jestvujúce potrubie sa uvažuje výkop sťažený, t.j. ručný. </w:t>
      </w:r>
    </w:p>
    <w:p w:rsidR="00981715" w:rsidRDefault="00981715" w:rsidP="00981715">
      <w:pPr>
        <w:jc w:val="both"/>
      </w:pPr>
      <w:r>
        <w:lastRenderedPageBreak/>
        <w:t>Uloženie potrubia – montáž potrubia môžu vykonávať iba pracovníci, ktorí sú náležito poučení a zapracovaní. Potrubie na dne ryhy uložiť na pieskové lôžko hr. min.100 mm. Podsyp v ryhe vyrovnať a zhutniť tak, aby bolo potrubie uložené po celej dĺžke na podsype a nedochádzalo k bodovému podopieraniu a previsom. Po uložení potrubia previesť jeho obsypávku z piesku s hutnením vo vrstvách 150 mm vysokých do výšky aspoň 300 mm nad vrch rúry. Zásyp ryhy nad obsypávkou sa urobí vo vrstvách max. 300 mm vysokých za stáleho zhutňovania z výkopového materiálu pod rastlým terénom a zo štrkopiesku pod spevnenou plochou. S obsypom a zásypom potrubia začať až po úspešnej skúške tesnosti. Ihneď po zásype potrubia obecnú cestu priviesť do pôvodného stavu.</w:t>
      </w:r>
    </w:p>
    <w:p w:rsidR="00981715" w:rsidRDefault="00981715" w:rsidP="00981715">
      <w:pPr>
        <w:jc w:val="both"/>
      </w:pPr>
      <w:r>
        <w:t>Kríženie sa s jestvujúcimi sieťami – prípojka križuje jestvujúce inžinierske siete, Ich hĺbku je potrebné upresniť pri realizácii. V zmysle platných STN je potrebné pri realizácii dodržať vzájomnú vodorovnú a zvislú vzdialenosť medzi potrubiami</w:t>
      </w:r>
    </w:p>
    <w:p w:rsidR="00981715" w:rsidRDefault="00981715" w:rsidP="00981715">
      <w:pPr>
        <w:pStyle w:val="1Nadpis"/>
        <w:numPr>
          <w:ilvl w:val="0"/>
          <w:numId w:val="35"/>
        </w:numPr>
        <w:ind w:left="357" w:hanging="357"/>
      </w:pPr>
      <w:bookmarkStart w:id="21" w:name="_Toc89176092"/>
      <w:r>
        <w:t>Skúšky zariadenia</w:t>
      </w:r>
      <w:bookmarkEnd w:id="21"/>
    </w:p>
    <w:p w:rsidR="00981715" w:rsidRDefault="00981715" w:rsidP="00981715">
      <w:pPr>
        <w:jc w:val="both"/>
      </w:pPr>
      <w:r>
        <w:tab/>
        <w:t>Namontované zariadenie sa musí pred uvedením do prevádzky odskúšať. Na zariadení je nutné vykonať tieto nasledovné skúšky :</w:t>
      </w:r>
    </w:p>
    <w:p w:rsidR="00923D5B" w:rsidRPr="00650D3F" w:rsidRDefault="00981715" w:rsidP="00650D3F">
      <w:pPr>
        <w:jc w:val="both"/>
      </w:pPr>
      <w:r>
        <w:tab/>
        <w:t xml:space="preserve">- tlakové skúšky tesnosti vybudovaných vodovodných potrubí všetkých priemerov </w:t>
      </w:r>
    </w:p>
    <w:p w:rsidR="003A1BAC" w:rsidRDefault="003A1BAC" w:rsidP="003A1BAC">
      <w:pPr>
        <w:pStyle w:val="1Nadpis"/>
      </w:pPr>
      <w:bookmarkStart w:id="22" w:name="_Toc89257001"/>
      <w:r w:rsidRPr="003A1BAC">
        <w:t>P</w:t>
      </w:r>
      <w:r w:rsidR="00D9604E">
        <w:t>rílohy</w:t>
      </w:r>
      <w:bookmarkEnd w:id="22"/>
    </w:p>
    <w:p w:rsidR="007229E1" w:rsidRDefault="007229E1" w:rsidP="001C69B1"/>
    <w:p w:rsidR="00D9604E" w:rsidRDefault="003A1BAC" w:rsidP="001C69B1">
      <w:r w:rsidRPr="003A1BAC">
        <w:t>Z</w:t>
      </w:r>
      <w:r w:rsidR="00D9604E">
        <w:t>oznam výkresov</w:t>
      </w:r>
      <w:r w:rsidR="00BA4C31">
        <w:t>:</w:t>
      </w:r>
    </w:p>
    <w:p w:rsidR="007229E1" w:rsidRPr="001C69B1" w:rsidRDefault="007229E1" w:rsidP="001C69B1"/>
    <w:p w:rsidR="0027457F" w:rsidRDefault="00650D3F" w:rsidP="0027457F">
      <w:pPr>
        <w:pStyle w:val="Odsekzoznamu"/>
        <w:ind w:left="1128"/>
        <w:jc w:val="both"/>
        <w:rPr>
          <w:rFonts w:cs="Times New Roman"/>
        </w:rPr>
      </w:pPr>
      <w:r>
        <w:rPr>
          <w:rFonts w:cs="Times New Roman"/>
        </w:rPr>
        <w:t>ZTI</w:t>
      </w:r>
      <w:r w:rsidR="0027457F">
        <w:rPr>
          <w:rFonts w:cs="Times New Roman"/>
        </w:rPr>
        <w:t>-</w:t>
      </w:r>
      <w:r w:rsidR="004A1BA4">
        <w:rPr>
          <w:rFonts w:cs="Times New Roman"/>
        </w:rPr>
        <w:t>1</w:t>
      </w:r>
      <w:r w:rsidR="0027457F">
        <w:rPr>
          <w:rFonts w:cs="Times New Roman"/>
        </w:rPr>
        <w:tab/>
        <w:t xml:space="preserve"> </w:t>
      </w:r>
      <w:r w:rsidR="0027457F" w:rsidRPr="00E11D7C">
        <w:rPr>
          <w:rFonts w:cs="Times New Roman"/>
        </w:rPr>
        <w:t xml:space="preserve">Pôdorys </w:t>
      </w:r>
      <w:r w:rsidR="00923D5B">
        <w:rPr>
          <w:rFonts w:cs="Times New Roman"/>
        </w:rPr>
        <w:t>vrátnice</w:t>
      </w:r>
    </w:p>
    <w:p w:rsidR="00923D5B" w:rsidRDefault="00650D3F" w:rsidP="00923D5B">
      <w:pPr>
        <w:pStyle w:val="Odsekzoznamu"/>
        <w:ind w:left="1128"/>
        <w:jc w:val="both"/>
        <w:rPr>
          <w:rFonts w:cs="Times New Roman"/>
        </w:rPr>
      </w:pPr>
      <w:r>
        <w:rPr>
          <w:rFonts w:cs="Times New Roman"/>
        </w:rPr>
        <w:t>ZTI</w:t>
      </w:r>
      <w:r w:rsidR="00923D5B">
        <w:rPr>
          <w:rFonts w:cs="Times New Roman"/>
        </w:rPr>
        <w:t>-</w:t>
      </w:r>
      <w:r>
        <w:rPr>
          <w:rFonts w:cs="Times New Roman"/>
        </w:rPr>
        <w:t>2</w:t>
      </w:r>
      <w:r w:rsidR="00923D5B">
        <w:rPr>
          <w:rFonts w:cs="Times New Roman"/>
        </w:rPr>
        <w:tab/>
        <w:t xml:space="preserve"> </w:t>
      </w:r>
      <w:r w:rsidR="00923D5B" w:rsidRPr="00E11D7C">
        <w:rPr>
          <w:rFonts w:cs="Times New Roman"/>
        </w:rPr>
        <w:t>Pôdorys I. NP</w:t>
      </w:r>
    </w:p>
    <w:p w:rsidR="00923D5B" w:rsidRDefault="00650D3F" w:rsidP="00923D5B">
      <w:pPr>
        <w:pStyle w:val="Odsekzoznamu"/>
        <w:ind w:left="1128"/>
        <w:jc w:val="both"/>
        <w:rPr>
          <w:rFonts w:cs="Times New Roman"/>
        </w:rPr>
      </w:pPr>
      <w:r>
        <w:rPr>
          <w:rFonts w:cs="Times New Roman"/>
        </w:rPr>
        <w:t>ZTI</w:t>
      </w:r>
      <w:r w:rsidR="00923D5B">
        <w:rPr>
          <w:rFonts w:cs="Times New Roman"/>
        </w:rPr>
        <w:t>-</w:t>
      </w:r>
      <w:r>
        <w:rPr>
          <w:rFonts w:cs="Times New Roman"/>
        </w:rPr>
        <w:t>3</w:t>
      </w:r>
      <w:r w:rsidR="00923D5B">
        <w:rPr>
          <w:rFonts w:cs="Times New Roman"/>
        </w:rPr>
        <w:tab/>
        <w:t xml:space="preserve"> </w:t>
      </w:r>
      <w:r w:rsidR="00923D5B" w:rsidRPr="00E11D7C">
        <w:rPr>
          <w:rFonts w:cs="Times New Roman"/>
        </w:rPr>
        <w:t>Pôdorys I</w:t>
      </w:r>
      <w:r w:rsidR="00923D5B">
        <w:rPr>
          <w:rFonts w:cs="Times New Roman"/>
        </w:rPr>
        <w:t>II</w:t>
      </w:r>
      <w:r w:rsidR="00923D5B" w:rsidRPr="00E11D7C">
        <w:rPr>
          <w:rFonts w:cs="Times New Roman"/>
        </w:rPr>
        <w:t>. NP</w:t>
      </w:r>
    </w:p>
    <w:p w:rsidR="00923D5B" w:rsidRDefault="00923D5B" w:rsidP="0027457F">
      <w:pPr>
        <w:pStyle w:val="Odsekzoznamu"/>
        <w:ind w:left="1128"/>
        <w:jc w:val="both"/>
        <w:rPr>
          <w:rFonts w:cs="Times New Roman"/>
        </w:rPr>
      </w:pPr>
    </w:p>
    <w:p w:rsidR="00D9342C" w:rsidRPr="0027457F" w:rsidRDefault="00D9342C" w:rsidP="0027457F">
      <w:pPr>
        <w:pStyle w:val="Odsekzoznamu"/>
        <w:ind w:left="1128"/>
        <w:jc w:val="both"/>
        <w:rPr>
          <w:rFonts w:cs="Times New Roman"/>
        </w:rPr>
      </w:pPr>
    </w:p>
    <w:p w:rsidR="004B0FE2" w:rsidRDefault="003D0CC7" w:rsidP="003D0CC7">
      <w:pPr>
        <w:ind w:left="708" w:firstLine="420"/>
        <w:rPr>
          <w:rFonts w:cs="Times New Roman"/>
        </w:rPr>
      </w:pPr>
      <w:r>
        <w:rPr>
          <w:rFonts w:cs="Times New Roman"/>
          <w:noProof/>
          <w:lang w:eastAsia="sk-SK"/>
        </w:rPr>
        <w:drawing>
          <wp:inline distT="0" distB="0" distL="0" distR="0">
            <wp:extent cx="496570" cy="876208"/>
            <wp:effectExtent l="952"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rot="16200000">
                      <a:off x="0" y="0"/>
                      <a:ext cx="502618" cy="886881"/>
                    </a:xfrm>
                    <a:prstGeom prst="rect">
                      <a:avLst/>
                    </a:prstGeom>
                  </pic:spPr>
                </pic:pic>
              </a:graphicData>
            </a:graphic>
          </wp:inline>
        </w:drawing>
      </w:r>
    </w:p>
    <w:p w:rsidR="004A1BA4" w:rsidRDefault="004A1BA4" w:rsidP="004A1BA4">
      <w:pPr>
        <w:rPr>
          <w:rFonts w:cs="Times New Roman"/>
          <w:bCs/>
          <w:szCs w:val="24"/>
        </w:rPr>
      </w:pPr>
      <w:r>
        <w:lastRenderedPageBreak/>
        <w:t xml:space="preserve">Vypracoval : </w:t>
      </w:r>
      <w:r w:rsidRPr="00AE4F23">
        <w:rPr>
          <w:rFonts w:cs="Times New Roman"/>
          <w:bCs/>
          <w:szCs w:val="24"/>
        </w:rPr>
        <w:t>Ing. MAREK HRICIŠIN</w:t>
      </w:r>
      <w:r>
        <w:rPr>
          <w:rFonts w:cs="Times New Roman"/>
          <w:bCs/>
          <w:szCs w:val="24"/>
        </w:rPr>
        <w:tab/>
      </w:r>
      <w:r>
        <w:rPr>
          <w:rFonts w:cs="Times New Roman"/>
          <w:bCs/>
          <w:szCs w:val="24"/>
        </w:rPr>
        <w:tab/>
      </w:r>
      <w:r>
        <w:rPr>
          <w:rFonts w:cs="Times New Roman"/>
          <w:bCs/>
          <w:szCs w:val="24"/>
        </w:rPr>
        <w:tab/>
      </w:r>
      <w:r>
        <w:rPr>
          <w:rFonts w:cs="Times New Roman"/>
          <w:bCs/>
          <w:szCs w:val="24"/>
        </w:rPr>
        <w:tab/>
      </w:r>
      <w:r>
        <w:rPr>
          <w:rFonts w:cs="Times New Roman"/>
          <w:bCs/>
          <w:szCs w:val="24"/>
        </w:rPr>
        <w:tab/>
        <w:t>Dátum: 0</w:t>
      </w:r>
      <w:r w:rsidR="00923D5B">
        <w:rPr>
          <w:rFonts w:cs="Times New Roman"/>
          <w:bCs/>
          <w:szCs w:val="24"/>
        </w:rPr>
        <w:t>4</w:t>
      </w:r>
      <w:r>
        <w:rPr>
          <w:rFonts w:cs="Times New Roman"/>
          <w:bCs/>
          <w:szCs w:val="24"/>
        </w:rPr>
        <w:t xml:space="preserve"> / 202</w:t>
      </w:r>
      <w:r w:rsidR="007229E1">
        <w:rPr>
          <w:rFonts w:cs="Times New Roman"/>
          <w:bCs/>
          <w:szCs w:val="24"/>
        </w:rPr>
        <w:t>3</w:t>
      </w:r>
    </w:p>
    <w:p w:rsidR="006A59B7" w:rsidRDefault="003D0CC7" w:rsidP="0061042F">
      <w:pPr>
        <w:tabs>
          <w:tab w:val="left" w:pos="1600"/>
        </w:tabs>
      </w:pPr>
      <w:r>
        <w:tab/>
      </w:r>
    </w:p>
    <w:p w:rsidR="00D9342C" w:rsidRDefault="00D9342C" w:rsidP="00650D3F"/>
    <w:p w:rsidR="00650D3F" w:rsidRPr="00D9342C" w:rsidRDefault="00650D3F" w:rsidP="00650D3F"/>
    <w:p w:rsidR="0061042F" w:rsidRDefault="0061042F" w:rsidP="006A59B7">
      <w:pPr>
        <w:tabs>
          <w:tab w:val="left" w:pos="1600"/>
        </w:tabs>
        <w:jc w:val="center"/>
      </w:pPr>
      <w:r>
        <w:rPr>
          <w:noProof/>
          <w:lang w:eastAsia="sk-SK"/>
        </w:rPr>
        <w:lastRenderedPageBreak/>
        <w:drawing>
          <wp:inline distT="0" distB="0" distL="0" distR="0">
            <wp:extent cx="5760720" cy="7924165"/>
            <wp:effectExtent l="0" t="0" r="0" b="63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60720" cy="7924165"/>
                    </a:xfrm>
                    <a:prstGeom prst="rect">
                      <a:avLst/>
                    </a:prstGeom>
                  </pic:spPr>
                </pic:pic>
              </a:graphicData>
            </a:graphic>
          </wp:inline>
        </w:drawing>
      </w:r>
    </w:p>
    <w:p w:rsidR="00923D5B" w:rsidRPr="00923D5B" w:rsidRDefault="00923D5B" w:rsidP="00923D5B">
      <w:pPr>
        <w:tabs>
          <w:tab w:val="left" w:pos="1600"/>
        </w:tabs>
        <w:rPr>
          <w:rFonts w:cs="Times New Roman"/>
          <w:szCs w:val="24"/>
        </w:rPr>
      </w:pPr>
    </w:p>
    <w:sectPr w:rsidR="00923D5B" w:rsidRPr="00923D5B" w:rsidSect="004A1BA4">
      <w:headerReference w:type="default" r:id="rId11"/>
      <w:footerReference w:type="default" r:id="rId12"/>
      <w:pgSz w:w="11906" w:h="16838" w:code="9"/>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2E8F" w:rsidRDefault="003D2E8F" w:rsidP="00DB0F9F">
      <w:pPr>
        <w:spacing w:after="0" w:line="240" w:lineRule="auto"/>
      </w:pPr>
      <w:r>
        <w:separator/>
      </w:r>
    </w:p>
  </w:endnote>
  <w:endnote w:type="continuationSeparator" w:id="0">
    <w:p w:rsidR="003D2E8F" w:rsidRDefault="003D2E8F" w:rsidP="00DB0F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5151132"/>
      <w:docPartObj>
        <w:docPartGallery w:val="Page Numbers (Bottom of Page)"/>
        <w:docPartUnique/>
      </w:docPartObj>
    </w:sdtPr>
    <w:sdtContent>
      <w:p w:rsidR="004A1BA4" w:rsidRDefault="00E1507B">
        <w:pPr>
          <w:pStyle w:val="Pta"/>
        </w:pPr>
        <w:r>
          <w:rPr>
            <w:noProof/>
          </w:rPr>
          <w:pict>
            <v:group id="Skupina 3" o:spid="_x0000_s1026" style="position:absolute;margin-left:0;margin-top:0;width:610.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">
              <v:shapetype id="_x0000_t202" coordsize="21600,21600" o:spt="202" path="m,l,21600r21600,l21600,xe">
                <v:stroke joinstyle="miter"/>
                <v:path gradientshapeok="t" o:connecttype="rect"/>
              </v:shapetype>
              <v:shape id="Text Box 25" o:spid="_x0000_s1027" type="#_x0000_t202" style="position:absolute;left:10803;top:14982;width:659;height:2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rsidR="004A1BA4" w:rsidRPr="004A1BA4" w:rsidRDefault="00E1507B">
                      <w:pPr>
                        <w:jc w:val="center"/>
                      </w:pPr>
                      <w:r w:rsidRPr="004A1BA4">
                        <w:fldChar w:fldCharType="begin"/>
                      </w:r>
                      <w:r w:rsidR="004A1BA4" w:rsidRPr="004A1BA4">
                        <w:instrText>PAGE    \* MERGEFORMAT</w:instrText>
                      </w:r>
                      <w:r w:rsidRPr="004A1BA4">
                        <w:fldChar w:fldCharType="separate"/>
                      </w:r>
                      <w:r w:rsidR="00C02C2A">
                        <w:rPr>
                          <w:noProof/>
                        </w:rPr>
                        <w:t>2</w:t>
                      </w:r>
                      <w:r w:rsidRPr="004A1BA4">
                        <w:fldChar w:fldCharType="end"/>
                      </w:r>
                    </w:p>
                  </w:txbxContent>
                </v:textbox>
              </v:shape>
              <v:group id="Group 31" o:spid="_x0000_s1028"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260;height:230;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" strokecolor="#a5a5a5"/>
                <v:shape id="AutoShape 28" o:spid="_x0000_s1030" type="#_x0000_t34" style="position:absolute;left:1252;top:14978;width:10995;height:230;rotation:18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" adj="20904" strokecolor="#a5a5a5"/>
              </v:group>
              <w10:wrap anchorx="page" anchory="margin"/>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2E8F" w:rsidRDefault="003D2E8F" w:rsidP="00DB0F9F">
      <w:pPr>
        <w:spacing w:after="0" w:line="240" w:lineRule="auto"/>
      </w:pPr>
      <w:r>
        <w:separator/>
      </w:r>
    </w:p>
  </w:footnote>
  <w:footnote w:type="continuationSeparator" w:id="0">
    <w:p w:rsidR="003D2E8F" w:rsidRDefault="003D2E8F" w:rsidP="00DB0F9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3C5" w:rsidRDefault="002403C5" w:rsidP="00D9342C">
    <w:pPr>
      <w:pStyle w:val="Hlavika"/>
      <w:jc w:val="right"/>
      <w:rPr>
        <w:caps/>
        <w:sz w:val="20"/>
        <w:szCs w:val="20"/>
      </w:rPr>
    </w:pPr>
    <w:r w:rsidRPr="002403C5">
      <w:rPr>
        <w:caps/>
        <w:sz w:val="20"/>
        <w:szCs w:val="20"/>
      </w:rPr>
      <w:t>Skladovacie kapacity pre podporu charitatívnych činností OZ Podaj ďalej</w:t>
    </w:r>
  </w:p>
  <w:p w:rsidR="00D9342C" w:rsidRPr="004A1BA4" w:rsidRDefault="00D9342C" w:rsidP="00D9342C">
    <w:pPr>
      <w:pStyle w:val="Hlavika"/>
      <w:jc w:val="right"/>
      <w:rPr>
        <w:caps/>
        <w:sz w:val="20"/>
        <w:szCs w:val="20"/>
      </w:rPr>
    </w:pPr>
    <w:r w:rsidRPr="00554BC0">
      <w:rPr>
        <w:caps/>
        <w:sz w:val="20"/>
        <w:szCs w:val="20"/>
      </w:rPr>
      <w:t xml:space="preserve"> </w:t>
    </w:r>
    <w:sdt>
      <w:sdtPr>
        <w:rPr>
          <w:caps/>
          <w:sz w:val="20"/>
          <w:szCs w:val="20"/>
        </w:rPr>
        <w:alias w:val="Dátum"/>
        <w:tag w:val="Dátum"/>
        <w:id w:val="-304078227"/>
        <w:placeholder>
          <w:docPart w:val="34846A27922747839358CE6BD85D6D1B"/>
        </w:placeholder>
        <w:dataBinding w:prefixMappings="xmlns:ns0='http://schemas.microsoft.com/office/2006/coverPageProps' " w:xpath="/ns0:CoverPageProperties[1]/ns0:PublishDate[1]" w:storeItemID="{55AF091B-3C7A-41E3-B477-F2FDAA23CFDA}"/>
        <w:date>
          <w:dateFormat w:val="d.M.yy"/>
          <w:lid w:val="sk-SK"/>
          <w:storeMappedDataAs w:val="dateTime"/>
          <w:calendar w:val="gregorian"/>
        </w:date>
      </w:sdtPr>
      <w:sdtContent>
        <w:r>
          <w:rPr>
            <w:caps/>
            <w:sz w:val="20"/>
            <w:szCs w:val="20"/>
          </w:rPr>
          <w:t>0</w:t>
        </w:r>
        <w:r w:rsidR="002403C5">
          <w:rPr>
            <w:caps/>
            <w:sz w:val="20"/>
            <w:szCs w:val="20"/>
          </w:rPr>
          <w:t>4</w:t>
        </w:r>
        <w:r>
          <w:rPr>
            <w:caps/>
            <w:sz w:val="20"/>
            <w:szCs w:val="20"/>
          </w:rPr>
          <w:t>.2023</w:t>
        </w:r>
      </w:sdtContent>
    </w:sdt>
  </w:p>
  <w:p w:rsidR="004A1BA4" w:rsidRPr="004A1BA4" w:rsidRDefault="00E1507B">
    <w:pPr>
      <w:pStyle w:val="Hlavika"/>
      <w:jc w:val="center"/>
      <w:rPr>
        <w:sz w:val="20"/>
        <w:szCs w:val="20"/>
      </w:rPr>
    </w:pPr>
    <w:sdt>
      <w:sdtPr>
        <w:rPr>
          <w:caps/>
          <w:sz w:val="20"/>
          <w:szCs w:val="20"/>
        </w:rPr>
        <w:alias w:val="Názov"/>
        <w:tag w:val=""/>
        <w:id w:val="-484788024"/>
        <w:placeholder>
          <w:docPart w:val="7D928EC0FF8842B9948BFC04B343ACB9"/>
        </w:placeholder>
        <w:dataBinding w:prefixMappings="xmlns:ns0='http://purl.org/dc/elements/1.1/' xmlns:ns1='http://schemas.openxmlformats.org/package/2006/metadata/core-properties' " w:xpath="/ns1:coreProperties[1]/ns0:title[1]" w:storeItemID="{6C3C8BC8-F283-45AE-878A-BAB7291924A1}"/>
        <w:text/>
      </w:sdtPr>
      <w:sdtEndPr>
        <w:rPr>
          <w:caps w:val="0"/>
        </w:rPr>
      </w:sdtEndPr>
      <w:sdtContent>
        <w:r w:rsidR="004A1BA4" w:rsidRPr="004A1BA4">
          <w:rPr>
            <w:sz w:val="20"/>
            <w:szCs w:val="20"/>
          </w:rPr>
          <w:t xml:space="preserve">Technická správa – časť </w:t>
        </w:r>
        <w:r w:rsidR="003536EB">
          <w:rPr>
            <w:sz w:val="20"/>
            <w:szCs w:val="20"/>
          </w:rPr>
          <w:t>Zdravotechnické inštalácie</w:t>
        </w:r>
      </w:sdtContent>
    </w:sdt>
  </w:p>
  <w:p w:rsidR="004A1BA4" w:rsidRDefault="004A1BA4">
    <w:pPr>
      <w:pStyle w:val="Hlavik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23C56D6"/>
    <w:multiLevelType w:val="hybridMultilevel"/>
    <w:tmpl w:val="882A2FD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26C2A09"/>
    <w:multiLevelType w:val="hybridMultilevel"/>
    <w:tmpl w:val="9FEA51E8"/>
    <w:lvl w:ilvl="0" w:tplc="A66ACBAE">
      <w:start w:val="1"/>
      <w:numFmt w:val="decimal"/>
      <w:pStyle w:val="ZoznamLiteratury"/>
      <w:lvlText w:val="[%1]"/>
      <w:lvlJc w:val="right"/>
      <w:pPr>
        <w:tabs>
          <w:tab w:val="num" w:pos="567"/>
        </w:tabs>
        <w:ind w:left="567" w:hanging="22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3BB5678"/>
    <w:multiLevelType w:val="hybridMultilevel"/>
    <w:tmpl w:val="1B38AD24"/>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54C7378"/>
    <w:multiLevelType w:val="hybridMultilevel"/>
    <w:tmpl w:val="1B56354C"/>
    <w:lvl w:ilvl="0" w:tplc="041B0003">
      <w:start w:val="1"/>
      <w:numFmt w:val="bullet"/>
      <w:lvlText w:val="o"/>
      <w:lvlJc w:val="left"/>
      <w:pPr>
        <w:ind w:left="1440" w:hanging="360"/>
      </w:pPr>
      <w:rPr>
        <w:rFonts w:ascii="Courier New" w:hAnsi="Courier New" w:cs="Courier New"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5">
    <w:nsid w:val="07F74223"/>
    <w:multiLevelType w:val="hybridMultilevel"/>
    <w:tmpl w:val="741A626A"/>
    <w:lvl w:ilvl="0" w:tplc="A6A0C490">
      <w:numFmt w:val="bullet"/>
      <w:lvlText w:val="-"/>
      <w:lvlJc w:val="left"/>
      <w:pPr>
        <w:ind w:left="1068" w:hanging="360"/>
      </w:pPr>
      <w:rPr>
        <w:rFonts w:ascii="Calibri" w:eastAsiaTheme="minorHAnsi" w:hAnsi="Calibri" w:cs="Calibri" w:hint="default"/>
      </w:rPr>
    </w:lvl>
    <w:lvl w:ilvl="1" w:tplc="041B0003">
      <w:start w:val="1"/>
      <w:numFmt w:val="bullet"/>
      <w:lvlText w:val="o"/>
      <w:lvlJc w:val="left"/>
      <w:pPr>
        <w:ind w:left="1788" w:hanging="360"/>
      </w:pPr>
      <w:rPr>
        <w:rFonts w:ascii="Courier New" w:hAnsi="Courier New" w:cs="Courier New" w:hint="default"/>
      </w:rPr>
    </w:lvl>
    <w:lvl w:ilvl="2" w:tplc="041B0005">
      <w:start w:val="1"/>
      <w:numFmt w:val="bullet"/>
      <w:lvlText w:val=""/>
      <w:lvlJc w:val="left"/>
      <w:pPr>
        <w:ind w:left="2508" w:hanging="360"/>
      </w:pPr>
      <w:rPr>
        <w:rFonts w:ascii="Wingdings" w:hAnsi="Wingdings" w:hint="default"/>
      </w:rPr>
    </w:lvl>
    <w:lvl w:ilvl="3" w:tplc="041B000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6">
    <w:nsid w:val="0844464A"/>
    <w:multiLevelType w:val="hybridMultilevel"/>
    <w:tmpl w:val="A712F6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89F64D2"/>
    <w:multiLevelType w:val="hybridMultilevel"/>
    <w:tmpl w:val="D420584E"/>
    <w:lvl w:ilvl="0" w:tplc="F8C41898">
      <w:start w:val="1"/>
      <w:numFmt w:val="decimal"/>
      <w:lvlText w:val="%1."/>
      <w:lvlJc w:val="left"/>
      <w:pPr>
        <w:ind w:left="555" w:hanging="360"/>
      </w:pPr>
      <w:rPr>
        <w:rFonts w:hint="default"/>
      </w:rPr>
    </w:lvl>
    <w:lvl w:ilvl="1" w:tplc="041B0019" w:tentative="1">
      <w:start w:val="1"/>
      <w:numFmt w:val="lowerLetter"/>
      <w:lvlText w:val="%2."/>
      <w:lvlJc w:val="left"/>
      <w:pPr>
        <w:ind w:left="1275" w:hanging="360"/>
      </w:pPr>
    </w:lvl>
    <w:lvl w:ilvl="2" w:tplc="041B001B" w:tentative="1">
      <w:start w:val="1"/>
      <w:numFmt w:val="lowerRoman"/>
      <w:lvlText w:val="%3."/>
      <w:lvlJc w:val="right"/>
      <w:pPr>
        <w:ind w:left="1995" w:hanging="180"/>
      </w:pPr>
    </w:lvl>
    <w:lvl w:ilvl="3" w:tplc="041B000F" w:tentative="1">
      <w:start w:val="1"/>
      <w:numFmt w:val="decimal"/>
      <w:lvlText w:val="%4."/>
      <w:lvlJc w:val="left"/>
      <w:pPr>
        <w:ind w:left="2715" w:hanging="360"/>
      </w:pPr>
    </w:lvl>
    <w:lvl w:ilvl="4" w:tplc="041B0019" w:tentative="1">
      <w:start w:val="1"/>
      <w:numFmt w:val="lowerLetter"/>
      <w:lvlText w:val="%5."/>
      <w:lvlJc w:val="left"/>
      <w:pPr>
        <w:ind w:left="3435" w:hanging="360"/>
      </w:pPr>
    </w:lvl>
    <w:lvl w:ilvl="5" w:tplc="041B001B" w:tentative="1">
      <w:start w:val="1"/>
      <w:numFmt w:val="lowerRoman"/>
      <w:lvlText w:val="%6."/>
      <w:lvlJc w:val="right"/>
      <w:pPr>
        <w:ind w:left="4155" w:hanging="180"/>
      </w:pPr>
    </w:lvl>
    <w:lvl w:ilvl="6" w:tplc="041B000F" w:tentative="1">
      <w:start w:val="1"/>
      <w:numFmt w:val="decimal"/>
      <w:lvlText w:val="%7."/>
      <w:lvlJc w:val="left"/>
      <w:pPr>
        <w:ind w:left="4875" w:hanging="360"/>
      </w:pPr>
    </w:lvl>
    <w:lvl w:ilvl="7" w:tplc="041B0019" w:tentative="1">
      <w:start w:val="1"/>
      <w:numFmt w:val="lowerLetter"/>
      <w:lvlText w:val="%8."/>
      <w:lvlJc w:val="left"/>
      <w:pPr>
        <w:ind w:left="5595" w:hanging="360"/>
      </w:pPr>
    </w:lvl>
    <w:lvl w:ilvl="8" w:tplc="041B001B" w:tentative="1">
      <w:start w:val="1"/>
      <w:numFmt w:val="lowerRoman"/>
      <w:lvlText w:val="%9."/>
      <w:lvlJc w:val="right"/>
      <w:pPr>
        <w:ind w:left="6315" w:hanging="180"/>
      </w:pPr>
    </w:lvl>
  </w:abstractNum>
  <w:abstractNum w:abstractNumId="8">
    <w:nsid w:val="0B241798"/>
    <w:multiLevelType w:val="multilevel"/>
    <w:tmpl w:val="52E454F4"/>
    <w:lvl w:ilvl="0">
      <w:start w:val="1"/>
      <w:numFmt w:val="decimal"/>
      <w:lvlText w:val="%1."/>
      <w:lvlJc w:val="left"/>
      <w:pPr>
        <w:ind w:left="720" w:hanging="360"/>
      </w:pPr>
      <w:rPr>
        <w:rFonts w:hint="default"/>
        <w:b/>
        <w:i/>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1A87AA3"/>
    <w:multiLevelType w:val="hybridMultilevel"/>
    <w:tmpl w:val="3190E8B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1A013D5C"/>
    <w:multiLevelType w:val="multilevel"/>
    <w:tmpl w:val="A3F0D1E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DEB6B05"/>
    <w:multiLevelType w:val="hybridMultilevel"/>
    <w:tmpl w:val="E5466D6A"/>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25ED3524"/>
    <w:multiLevelType w:val="hybridMultilevel"/>
    <w:tmpl w:val="54D4DAB8"/>
    <w:lvl w:ilvl="0" w:tplc="07D270A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2A596447"/>
    <w:multiLevelType w:val="hybridMultilevel"/>
    <w:tmpl w:val="6A84AFA6"/>
    <w:lvl w:ilvl="0" w:tplc="D742998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31960E05"/>
    <w:multiLevelType w:val="hybridMultilevel"/>
    <w:tmpl w:val="2780B3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325C260B"/>
    <w:multiLevelType w:val="hybridMultilevel"/>
    <w:tmpl w:val="47E80714"/>
    <w:lvl w:ilvl="0" w:tplc="041B0003">
      <w:start w:val="1"/>
      <w:numFmt w:val="bullet"/>
      <w:lvlText w:val="o"/>
      <w:lvlJc w:val="left"/>
      <w:pPr>
        <w:ind w:left="1440" w:hanging="720"/>
      </w:pPr>
      <w:rPr>
        <w:rFonts w:ascii="Courier New" w:hAnsi="Courier New" w:cs="Courier New"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6">
    <w:nsid w:val="351067A4"/>
    <w:multiLevelType w:val="hybridMultilevel"/>
    <w:tmpl w:val="764CE180"/>
    <w:lvl w:ilvl="0" w:tplc="2B8E59CC">
      <w:numFmt w:val="bullet"/>
      <w:lvlText w:val="•"/>
      <w:lvlJc w:val="left"/>
      <w:pPr>
        <w:ind w:left="1425" w:hanging="705"/>
      </w:pPr>
      <w:rPr>
        <w:rFonts w:ascii="Calibri" w:eastAsiaTheme="minorHAnsi" w:hAnsi="Calibri" w:cstheme="minorBid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7">
    <w:nsid w:val="37B974B2"/>
    <w:multiLevelType w:val="hybridMultilevel"/>
    <w:tmpl w:val="2BF484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381409B9"/>
    <w:multiLevelType w:val="hybridMultilevel"/>
    <w:tmpl w:val="52DC12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39577332"/>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0110015"/>
    <w:multiLevelType w:val="multilevel"/>
    <w:tmpl w:val="FC225B68"/>
    <w:lvl w:ilvl="0">
      <w:start w:val="1"/>
      <w:numFmt w:val="decimal"/>
      <w:pStyle w:val="1Nadpis"/>
      <w:lvlText w:val="%1."/>
      <w:lvlJc w:val="left"/>
      <w:pPr>
        <w:ind w:left="360" w:hanging="360"/>
      </w:pPr>
    </w:lvl>
    <w:lvl w:ilvl="1">
      <w:start w:val="1"/>
      <w:numFmt w:val="decimal"/>
      <w:pStyle w:val="2Nadpis"/>
      <w:lvlText w:val="%1.%2."/>
      <w:lvlJc w:val="left"/>
      <w:pPr>
        <w:ind w:left="8730" w:hanging="432"/>
      </w:pPr>
    </w:lvl>
    <w:lvl w:ilvl="2">
      <w:start w:val="1"/>
      <w:numFmt w:val="decimal"/>
      <w:pStyle w:val="3Nadpis"/>
      <w:lvlText w:val="%1.%2.%3."/>
      <w:lvlJc w:val="left"/>
      <w:pPr>
        <w:ind w:left="1496" w:hanging="504"/>
      </w:pPr>
    </w:lvl>
    <w:lvl w:ilvl="3">
      <w:start w:val="1"/>
      <w:numFmt w:val="decimal"/>
      <w:pStyle w:val="4Nadpis"/>
      <w:lvlText w:val="%1.%2.%3.%4."/>
      <w:lvlJc w:val="left"/>
      <w:pPr>
        <w:ind w:left="9666" w:hanging="648"/>
      </w:pPr>
    </w:lvl>
    <w:lvl w:ilvl="4">
      <w:start w:val="1"/>
      <w:numFmt w:val="decimal"/>
      <w:lvlText w:val="%1.%2.%3.%4.%5."/>
      <w:lvlJc w:val="left"/>
      <w:pPr>
        <w:ind w:left="10170" w:hanging="792"/>
      </w:pPr>
    </w:lvl>
    <w:lvl w:ilvl="5">
      <w:start w:val="1"/>
      <w:numFmt w:val="decimal"/>
      <w:lvlText w:val="%1.%2.%3.%4.%5.%6."/>
      <w:lvlJc w:val="left"/>
      <w:pPr>
        <w:ind w:left="10674" w:hanging="936"/>
      </w:pPr>
    </w:lvl>
    <w:lvl w:ilvl="6">
      <w:start w:val="1"/>
      <w:numFmt w:val="decimal"/>
      <w:lvlText w:val="%1.%2.%3.%4.%5.%6.%7."/>
      <w:lvlJc w:val="left"/>
      <w:pPr>
        <w:ind w:left="11178" w:hanging="1080"/>
      </w:pPr>
    </w:lvl>
    <w:lvl w:ilvl="7">
      <w:start w:val="1"/>
      <w:numFmt w:val="decimal"/>
      <w:lvlText w:val="%1.%2.%3.%4.%5.%6.%7.%8."/>
      <w:lvlJc w:val="left"/>
      <w:pPr>
        <w:ind w:left="11682" w:hanging="1224"/>
      </w:pPr>
    </w:lvl>
    <w:lvl w:ilvl="8">
      <w:start w:val="1"/>
      <w:numFmt w:val="decimal"/>
      <w:lvlText w:val="%1.%2.%3.%4.%5.%6.%7.%8.%9."/>
      <w:lvlJc w:val="left"/>
      <w:pPr>
        <w:ind w:left="12258" w:hanging="1440"/>
      </w:pPr>
    </w:lvl>
  </w:abstractNum>
  <w:abstractNum w:abstractNumId="21">
    <w:nsid w:val="41410C50"/>
    <w:multiLevelType w:val="hybridMultilevel"/>
    <w:tmpl w:val="D138EA7E"/>
    <w:lvl w:ilvl="0" w:tplc="93A6F1F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4934030B"/>
    <w:multiLevelType w:val="hybridMultilevel"/>
    <w:tmpl w:val="4468D5DA"/>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459316F"/>
    <w:multiLevelType w:val="hybridMultilevel"/>
    <w:tmpl w:val="16E0FDF4"/>
    <w:lvl w:ilvl="0" w:tplc="C1E06362">
      <w:start w:val="1"/>
      <w:numFmt w:val="decimal"/>
      <w:lvlText w:val="%1."/>
      <w:lvlJc w:val="left"/>
      <w:pPr>
        <w:ind w:left="1128" w:hanging="360"/>
      </w:pPr>
      <w:rPr>
        <w:rFonts w:hint="default"/>
      </w:rPr>
    </w:lvl>
    <w:lvl w:ilvl="1" w:tplc="04050019" w:tentative="1">
      <w:start w:val="1"/>
      <w:numFmt w:val="lowerLetter"/>
      <w:lvlText w:val="%2."/>
      <w:lvlJc w:val="left"/>
      <w:pPr>
        <w:ind w:left="1848" w:hanging="360"/>
      </w:pPr>
    </w:lvl>
    <w:lvl w:ilvl="2" w:tplc="0405001B" w:tentative="1">
      <w:start w:val="1"/>
      <w:numFmt w:val="lowerRoman"/>
      <w:lvlText w:val="%3."/>
      <w:lvlJc w:val="right"/>
      <w:pPr>
        <w:ind w:left="2568" w:hanging="180"/>
      </w:pPr>
    </w:lvl>
    <w:lvl w:ilvl="3" w:tplc="0405000F" w:tentative="1">
      <w:start w:val="1"/>
      <w:numFmt w:val="decimal"/>
      <w:lvlText w:val="%4."/>
      <w:lvlJc w:val="left"/>
      <w:pPr>
        <w:ind w:left="3288" w:hanging="360"/>
      </w:pPr>
    </w:lvl>
    <w:lvl w:ilvl="4" w:tplc="04050019" w:tentative="1">
      <w:start w:val="1"/>
      <w:numFmt w:val="lowerLetter"/>
      <w:lvlText w:val="%5."/>
      <w:lvlJc w:val="left"/>
      <w:pPr>
        <w:ind w:left="4008" w:hanging="360"/>
      </w:pPr>
    </w:lvl>
    <w:lvl w:ilvl="5" w:tplc="0405001B" w:tentative="1">
      <w:start w:val="1"/>
      <w:numFmt w:val="lowerRoman"/>
      <w:lvlText w:val="%6."/>
      <w:lvlJc w:val="right"/>
      <w:pPr>
        <w:ind w:left="4728" w:hanging="180"/>
      </w:pPr>
    </w:lvl>
    <w:lvl w:ilvl="6" w:tplc="0405000F" w:tentative="1">
      <w:start w:val="1"/>
      <w:numFmt w:val="decimal"/>
      <w:lvlText w:val="%7."/>
      <w:lvlJc w:val="left"/>
      <w:pPr>
        <w:ind w:left="5448" w:hanging="360"/>
      </w:pPr>
    </w:lvl>
    <w:lvl w:ilvl="7" w:tplc="04050019" w:tentative="1">
      <w:start w:val="1"/>
      <w:numFmt w:val="lowerLetter"/>
      <w:lvlText w:val="%8."/>
      <w:lvlJc w:val="left"/>
      <w:pPr>
        <w:ind w:left="6168" w:hanging="360"/>
      </w:pPr>
    </w:lvl>
    <w:lvl w:ilvl="8" w:tplc="0405001B" w:tentative="1">
      <w:start w:val="1"/>
      <w:numFmt w:val="lowerRoman"/>
      <w:lvlText w:val="%9."/>
      <w:lvlJc w:val="right"/>
      <w:pPr>
        <w:ind w:left="6888" w:hanging="180"/>
      </w:pPr>
    </w:lvl>
  </w:abstractNum>
  <w:abstractNum w:abstractNumId="24">
    <w:nsid w:val="58800045"/>
    <w:multiLevelType w:val="hybridMultilevel"/>
    <w:tmpl w:val="481CC77A"/>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5CE808BF"/>
    <w:multiLevelType w:val="hybridMultilevel"/>
    <w:tmpl w:val="5D4456A4"/>
    <w:lvl w:ilvl="0" w:tplc="FDE619F0">
      <w:start w:val="1"/>
      <w:numFmt w:val="decimal"/>
      <w:suff w:val="nothing"/>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5EDB2F68"/>
    <w:multiLevelType w:val="hybridMultilevel"/>
    <w:tmpl w:val="E968DA7C"/>
    <w:lvl w:ilvl="0" w:tplc="F8C41898">
      <w:start w:val="1"/>
      <w:numFmt w:val="decimal"/>
      <w:lvlText w:val="%1."/>
      <w:lvlJc w:val="left"/>
      <w:pPr>
        <w:ind w:left="555"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615843A3"/>
    <w:multiLevelType w:val="hybridMultilevel"/>
    <w:tmpl w:val="FE0825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683D2FE1"/>
    <w:multiLevelType w:val="hybridMultilevel"/>
    <w:tmpl w:val="2F2E6072"/>
    <w:lvl w:ilvl="0" w:tplc="149AA96A">
      <w:start w:val="3"/>
      <w:numFmt w:val="decimal"/>
      <w:lvlText w:val="%1."/>
      <w:lvlJc w:val="left"/>
      <w:pPr>
        <w:ind w:left="101" w:hanging="268"/>
      </w:pPr>
      <w:rPr>
        <w:rFonts w:ascii="Arial" w:eastAsia="Arial" w:hAnsi="Arial" w:hint="default"/>
        <w:b/>
        <w:bCs/>
        <w:spacing w:val="-1"/>
        <w:w w:val="100"/>
      </w:rPr>
    </w:lvl>
    <w:lvl w:ilvl="1" w:tplc="041B0003">
      <w:start w:val="1"/>
      <w:numFmt w:val="bullet"/>
      <w:lvlText w:val="o"/>
      <w:lvlJc w:val="left"/>
      <w:pPr>
        <w:ind w:left="821" w:hanging="361"/>
      </w:pPr>
      <w:rPr>
        <w:rFonts w:ascii="Courier New" w:hAnsi="Courier New" w:cs="Courier New" w:hint="default"/>
        <w:w w:val="99"/>
        <w:sz w:val="24"/>
        <w:szCs w:val="24"/>
      </w:rPr>
    </w:lvl>
    <w:lvl w:ilvl="2" w:tplc="ACAE196C">
      <w:start w:val="1"/>
      <w:numFmt w:val="bullet"/>
      <w:lvlText w:val="•"/>
      <w:lvlJc w:val="left"/>
      <w:pPr>
        <w:ind w:left="1688" w:hanging="361"/>
      </w:pPr>
      <w:rPr>
        <w:rFonts w:hint="default"/>
      </w:rPr>
    </w:lvl>
    <w:lvl w:ilvl="3" w:tplc="8A5419C4">
      <w:start w:val="1"/>
      <w:numFmt w:val="bullet"/>
      <w:lvlText w:val="•"/>
      <w:lvlJc w:val="left"/>
      <w:pPr>
        <w:ind w:left="2557" w:hanging="361"/>
      </w:pPr>
      <w:rPr>
        <w:rFonts w:hint="default"/>
      </w:rPr>
    </w:lvl>
    <w:lvl w:ilvl="4" w:tplc="F94C7192">
      <w:start w:val="1"/>
      <w:numFmt w:val="bullet"/>
      <w:lvlText w:val="•"/>
      <w:lvlJc w:val="left"/>
      <w:pPr>
        <w:ind w:left="3426" w:hanging="361"/>
      </w:pPr>
      <w:rPr>
        <w:rFonts w:hint="default"/>
      </w:rPr>
    </w:lvl>
    <w:lvl w:ilvl="5" w:tplc="788C09BC">
      <w:start w:val="1"/>
      <w:numFmt w:val="bullet"/>
      <w:lvlText w:val="•"/>
      <w:lvlJc w:val="left"/>
      <w:pPr>
        <w:ind w:left="4295" w:hanging="361"/>
      </w:pPr>
      <w:rPr>
        <w:rFonts w:hint="default"/>
      </w:rPr>
    </w:lvl>
    <w:lvl w:ilvl="6" w:tplc="CDEEB150">
      <w:start w:val="1"/>
      <w:numFmt w:val="bullet"/>
      <w:lvlText w:val="•"/>
      <w:lvlJc w:val="left"/>
      <w:pPr>
        <w:ind w:left="5164" w:hanging="361"/>
      </w:pPr>
      <w:rPr>
        <w:rFonts w:hint="default"/>
      </w:rPr>
    </w:lvl>
    <w:lvl w:ilvl="7" w:tplc="BBFE963A">
      <w:start w:val="1"/>
      <w:numFmt w:val="bullet"/>
      <w:lvlText w:val="•"/>
      <w:lvlJc w:val="left"/>
      <w:pPr>
        <w:ind w:left="6033" w:hanging="361"/>
      </w:pPr>
      <w:rPr>
        <w:rFonts w:hint="default"/>
      </w:rPr>
    </w:lvl>
    <w:lvl w:ilvl="8" w:tplc="C5FAA906">
      <w:start w:val="1"/>
      <w:numFmt w:val="bullet"/>
      <w:lvlText w:val="•"/>
      <w:lvlJc w:val="left"/>
      <w:pPr>
        <w:ind w:left="6902" w:hanging="361"/>
      </w:pPr>
      <w:rPr>
        <w:rFonts w:hint="default"/>
      </w:rPr>
    </w:lvl>
  </w:abstractNum>
  <w:abstractNum w:abstractNumId="29">
    <w:nsid w:val="6A337B91"/>
    <w:multiLevelType w:val="hybridMultilevel"/>
    <w:tmpl w:val="361C196A"/>
    <w:lvl w:ilvl="0" w:tplc="5AC8266C">
      <w:start w:val="1"/>
      <w:numFmt w:val="decimal"/>
      <w:lvlText w:val="%1."/>
      <w:lvlJc w:val="left"/>
      <w:pPr>
        <w:ind w:left="720" w:hanging="360"/>
      </w:pPr>
      <w:rPr>
        <w:rFonts w:hint="default"/>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6E1B49E8"/>
    <w:multiLevelType w:val="hybridMultilevel"/>
    <w:tmpl w:val="27C64A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72F97F59"/>
    <w:multiLevelType w:val="hybridMultilevel"/>
    <w:tmpl w:val="8AA2EDA2"/>
    <w:lvl w:ilvl="0" w:tplc="041B0003">
      <w:start w:val="1"/>
      <w:numFmt w:val="bullet"/>
      <w:lvlText w:val="o"/>
      <w:lvlJc w:val="left"/>
      <w:pPr>
        <w:ind w:left="1440" w:hanging="720"/>
      </w:pPr>
      <w:rPr>
        <w:rFonts w:ascii="Courier New" w:hAnsi="Courier New" w:cs="Courier New"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2">
    <w:nsid w:val="793700AC"/>
    <w:multiLevelType w:val="hybridMultilevel"/>
    <w:tmpl w:val="D12894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0"/>
  </w:num>
  <w:num w:numId="2">
    <w:abstractNumId w:val="19"/>
  </w:num>
  <w:num w:numId="3">
    <w:abstractNumId w:val="18"/>
  </w:num>
  <w:num w:numId="4">
    <w:abstractNumId w:val="22"/>
  </w:num>
  <w:num w:numId="5">
    <w:abstractNumId w:val="16"/>
  </w:num>
  <w:num w:numId="6">
    <w:abstractNumId w:val="11"/>
  </w:num>
  <w:num w:numId="7">
    <w:abstractNumId w:val="3"/>
  </w:num>
  <w:num w:numId="8">
    <w:abstractNumId w:val="14"/>
  </w:num>
  <w:num w:numId="9">
    <w:abstractNumId w:val="6"/>
  </w:num>
  <w:num w:numId="10">
    <w:abstractNumId w:val="7"/>
  </w:num>
  <w:num w:numId="11">
    <w:abstractNumId w:val="27"/>
  </w:num>
  <w:num w:numId="12">
    <w:abstractNumId w:val="26"/>
  </w:num>
  <w:num w:numId="13">
    <w:abstractNumId w:val="17"/>
  </w:num>
  <w:num w:numId="14">
    <w:abstractNumId w:val="32"/>
  </w:num>
  <w:num w:numId="15">
    <w:abstractNumId w:val="9"/>
  </w:num>
  <w:num w:numId="16">
    <w:abstractNumId w:val="25"/>
  </w:num>
  <w:num w:numId="17">
    <w:abstractNumId w:val="2"/>
  </w:num>
  <w:num w:numId="18">
    <w:abstractNumId w:val="30"/>
  </w:num>
  <w:num w:numId="19">
    <w:abstractNumId w:val="5"/>
  </w:num>
  <w:num w:numId="20">
    <w:abstractNumId w:val="24"/>
  </w:num>
  <w:num w:numId="21">
    <w:abstractNumId w:val="21"/>
  </w:num>
  <w:num w:numId="22">
    <w:abstractNumId w:val="10"/>
  </w:num>
  <w:num w:numId="23">
    <w:abstractNumId w:val="4"/>
  </w:num>
  <w:num w:numId="24">
    <w:abstractNumId w:val="31"/>
  </w:num>
  <w:num w:numId="25">
    <w:abstractNumId w:val="15"/>
  </w:num>
  <w:num w:numId="26">
    <w:abstractNumId w:val="8"/>
  </w:num>
  <w:num w:numId="27">
    <w:abstractNumId w:val="28"/>
  </w:num>
  <w:num w:numId="28">
    <w:abstractNumId w:val="23"/>
  </w:num>
  <w:num w:numId="29">
    <w:abstractNumId w:val="1"/>
  </w:num>
  <w:num w:numId="30">
    <w:abstractNumId w:val="13"/>
  </w:num>
  <w:num w:numId="31">
    <w:abstractNumId w:val="12"/>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29"/>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defaultTabStop w:val="708"/>
  <w:hyphenationZone w:val="425"/>
  <w:characterSpacingControl w:val="doNotCompress"/>
  <w:hdrShapeDefaults>
    <o:shapedefaults v:ext="edit" spidmax="4098"/>
    <o:shapelayout v:ext="edit">
      <o:idmap v:ext="edit" data="1"/>
      <o:rules v:ext="edit">
        <o:r id="V:Rule1" type="connector" idref="#AutoShape 27"/>
        <o:r id="V:Rule2" type="connector" idref="#AutoShape 28"/>
      </o:rules>
    </o:shapelayout>
  </w:hdrShapeDefaults>
  <w:footnotePr>
    <w:footnote w:id="-1"/>
    <w:footnote w:id="0"/>
  </w:footnotePr>
  <w:endnotePr>
    <w:endnote w:id="-1"/>
    <w:endnote w:id="0"/>
  </w:endnotePr>
  <w:compat/>
  <w:rsids>
    <w:rsidRoot w:val="008F4D79"/>
    <w:rsid w:val="00011D7D"/>
    <w:rsid w:val="00022326"/>
    <w:rsid w:val="00024E12"/>
    <w:rsid w:val="00025F90"/>
    <w:rsid w:val="00030097"/>
    <w:rsid w:val="000345FC"/>
    <w:rsid w:val="0003480A"/>
    <w:rsid w:val="00035B40"/>
    <w:rsid w:val="00046819"/>
    <w:rsid w:val="00054041"/>
    <w:rsid w:val="00054E4C"/>
    <w:rsid w:val="00056503"/>
    <w:rsid w:val="00065416"/>
    <w:rsid w:val="000726A7"/>
    <w:rsid w:val="00073234"/>
    <w:rsid w:val="00073AD7"/>
    <w:rsid w:val="00077F00"/>
    <w:rsid w:val="00080D0B"/>
    <w:rsid w:val="00081149"/>
    <w:rsid w:val="0008422C"/>
    <w:rsid w:val="00084EDD"/>
    <w:rsid w:val="000872F8"/>
    <w:rsid w:val="00090F7A"/>
    <w:rsid w:val="0009617D"/>
    <w:rsid w:val="000A081A"/>
    <w:rsid w:val="000B2272"/>
    <w:rsid w:val="000B47F2"/>
    <w:rsid w:val="000B7F14"/>
    <w:rsid w:val="000C05C0"/>
    <w:rsid w:val="000C6669"/>
    <w:rsid w:val="000C762E"/>
    <w:rsid w:val="000D41FE"/>
    <w:rsid w:val="000D5189"/>
    <w:rsid w:val="000E10A4"/>
    <w:rsid w:val="000E334B"/>
    <w:rsid w:val="000F0272"/>
    <w:rsid w:val="000F31AE"/>
    <w:rsid w:val="0010209E"/>
    <w:rsid w:val="00102D3F"/>
    <w:rsid w:val="001072BD"/>
    <w:rsid w:val="00111BF9"/>
    <w:rsid w:val="00116F02"/>
    <w:rsid w:val="00122B08"/>
    <w:rsid w:val="00123430"/>
    <w:rsid w:val="001276BB"/>
    <w:rsid w:val="001333EF"/>
    <w:rsid w:val="0013641D"/>
    <w:rsid w:val="00136E67"/>
    <w:rsid w:val="00137D78"/>
    <w:rsid w:val="001408AD"/>
    <w:rsid w:val="00141B34"/>
    <w:rsid w:val="00143995"/>
    <w:rsid w:val="001479A4"/>
    <w:rsid w:val="001514E0"/>
    <w:rsid w:val="00152D09"/>
    <w:rsid w:val="00153195"/>
    <w:rsid w:val="0015321A"/>
    <w:rsid w:val="00165A70"/>
    <w:rsid w:val="001717F7"/>
    <w:rsid w:val="001772A3"/>
    <w:rsid w:val="001811A3"/>
    <w:rsid w:val="0019001B"/>
    <w:rsid w:val="001948F4"/>
    <w:rsid w:val="001A0774"/>
    <w:rsid w:val="001A3A65"/>
    <w:rsid w:val="001B0DC2"/>
    <w:rsid w:val="001B6D69"/>
    <w:rsid w:val="001C61FF"/>
    <w:rsid w:val="001C69B1"/>
    <w:rsid w:val="001D084D"/>
    <w:rsid w:val="001D3477"/>
    <w:rsid w:val="001D4F65"/>
    <w:rsid w:val="001E0A1A"/>
    <w:rsid w:val="001E4CDF"/>
    <w:rsid w:val="001F79A8"/>
    <w:rsid w:val="00206C98"/>
    <w:rsid w:val="0022292B"/>
    <w:rsid w:val="00226093"/>
    <w:rsid w:val="002261A4"/>
    <w:rsid w:val="002402BA"/>
    <w:rsid w:val="002403C5"/>
    <w:rsid w:val="00241F74"/>
    <w:rsid w:val="00247D6E"/>
    <w:rsid w:val="002600E1"/>
    <w:rsid w:val="00270640"/>
    <w:rsid w:val="00271867"/>
    <w:rsid w:val="0027457F"/>
    <w:rsid w:val="002761D0"/>
    <w:rsid w:val="00281A87"/>
    <w:rsid w:val="0029441E"/>
    <w:rsid w:val="002A502B"/>
    <w:rsid w:val="002A56A4"/>
    <w:rsid w:val="002B5166"/>
    <w:rsid w:val="002B75EC"/>
    <w:rsid w:val="002D324E"/>
    <w:rsid w:val="002D6D9E"/>
    <w:rsid w:val="002D709B"/>
    <w:rsid w:val="002E072E"/>
    <w:rsid w:val="002E3EB6"/>
    <w:rsid w:val="002E46F5"/>
    <w:rsid w:val="002E5330"/>
    <w:rsid w:val="002F1EB2"/>
    <w:rsid w:val="002F3714"/>
    <w:rsid w:val="003033DA"/>
    <w:rsid w:val="0030444E"/>
    <w:rsid w:val="003109AC"/>
    <w:rsid w:val="0031165E"/>
    <w:rsid w:val="00311CD2"/>
    <w:rsid w:val="00331DAB"/>
    <w:rsid w:val="00334759"/>
    <w:rsid w:val="00334E65"/>
    <w:rsid w:val="003468FB"/>
    <w:rsid w:val="00350E08"/>
    <w:rsid w:val="00351B66"/>
    <w:rsid w:val="003536EB"/>
    <w:rsid w:val="00353E31"/>
    <w:rsid w:val="00354C6A"/>
    <w:rsid w:val="00354D27"/>
    <w:rsid w:val="00355898"/>
    <w:rsid w:val="00360FEC"/>
    <w:rsid w:val="0036150B"/>
    <w:rsid w:val="0036471B"/>
    <w:rsid w:val="00372CF9"/>
    <w:rsid w:val="0037314B"/>
    <w:rsid w:val="0037455B"/>
    <w:rsid w:val="00374B0D"/>
    <w:rsid w:val="00381A26"/>
    <w:rsid w:val="00384AD0"/>
    <w:rsid w:val="00387364"/>
    <w:rsid w:val="00390166"/>
    <w:rsid w:val="003904FD"/>
    <w:rsid w:val="00395737"/>
    <w:rsid w:val="003A1BAC"/>
    <w:rsid w:val="003A2846"/>
    <w:rsid w:val="003A6C86"/>
    <w:rsid w:val="003B4B8E"/>
    <w:rsid w:val="003D0CC7"/>
    <w:rsid w:val="003D2950"/>
    <w:rsid w:val="003D2E8F"/>
    <w:rsid w:val="003D33C7"/>
    <w:rsid w:val="003E13DF"/>
    <w:rsid w:val="003E4811"/>
    <w:rsid w:val="003E56B8"/>
    <w:rsid w:val="003E5BC3"/>
    <w:rsid w:val="003F47D7"/>
    <w:rsid w:val="003F56D5"/>
    <w:rsid w:val="00404BB3"/>
    <w:rsid w:val="004052F1"/>
    <w:rsid w:val="004054DA"/>
    <w:rsid w:val="00416F11"/>
    <w:rsid w:val="004341A8"/>
    <w:rsid w:val="0044036E"/>
    <w:rsid w:val="0044599A"/>
    <w:rsid w:val="0045007E"/>
    <w:rsid w:val="004538F9"/>
    <w:rsid w:val="00454DA0"/>
    <w:rsid w:val="004561EC"/>
    <w:rsid w:val="00456A4C"/>
    <w:rsid w:val="00457FF1"/>
    <w:rsid w:val="004606E6"/>
    <w:rsid w:val="004626E8"/>
    <w:rsid w:val="00463465"/>
    <w:rsid w:val="00467B5A"/>
    <w:rsid w:val="00467C16"/>
    <w:rsid w:val="00481B75"/>
    <w:rsid w:val="0048253D"/>
    <w:rsid w:val="00485E05"/>
    <w:rsid w:val="00492518"/>
    <w:rsid w:val="004955F1"/>
    <w:rsid w:val="004A1BA4"/>
    <w:rsid w:val="004A1DDE"/>
    <w:rsid w:val="004A5BC2"/>
    <w:rsid w:val="004A7C73"/>
    <w:rsid w:val="004B0FE2"/>
    <w:rsid w:val="004B11CF"/>
    <w:rsid w:val="004B3E8F"/>
    <w:rsid w:val="004B67AE"/>
    <w:rsid w:val="004B7FEA"/>
    <w:rsid w:val="004D6541"/>
    <w:rsid w:val="004D65FF"/>
    <w:rsid w:val="004E0045"/>
    <w:rsid w:val="004E4EE3"/>
    <w:rsid w:val="004E6977"/>
    <w:rsid w:val="004E7B04"/>
    <w:rsid w:val="004F4084"/>
    <w:rsid w:val="004F5C29"/>
    <w:rsid w:val="00500C81"/>
    <w:rsid w:val="00500FD3"/>
    <w:rsid w:val="00501EF6"/>
    <w:rsid w:val="00510D03"/>
    <w:rsid w:val="005206AD"/>
    <w:rsid w:val="00521CA4"/>
    <w:rsid w:val="00533774"/>
    <w:rsid w:val="00540434"/>
    <w:rsid w:val="00550BDF"/>
    <w:rsid w:val="00554BAD"/>
    <w:rsid w:val="00555BF9"/>
    <w:rsid w:val="00562740"/>
    <w:rsid w:val="005642C5"/>
    <w:rsid w:val="00565E45"/>
    <w:rsid w:val="0056765B"/>
    <w:rsid w:val="00571686"/>
    <w:rsid w:val="00574CE1"/>
    <w:rsid w:val="005812F6"/>
    <w:rsid w:val="0058182C"/>
    <w:rsid w:val="0058418E"/>
    <w:rsid w:val="005867CC"/>
    <w:rsid w:val="00587D33"/>
    <w:rsid w:val="005A0AE6"/>
    <w:rsid w:val="005A28B5"/>
    <w:rsid w:val="005A2A3B"/>
    <w:rsid w:val="005B047C"/>
    <w:rsid w:val="005B051E"/>
    <w:rsid w:val="005B242B"/>
    <w:rsid w:val="005B5402"/>
    <w:rsid w:val="005C07B8"/>
    <w:rsid w:val="005D18E2"/>
    <w:rsid w:val="005E4FFF"/>
    <w:rsid w:val="005E53C0"/>
    <w:rsid w:val="005F078C"/>
    <w:rsid w:val="005F1590"/>
    <w:rsid w:val="005F3DAD"/>
    <w:rsid w:val="006053AD"/>
    <w:rsid w:val="0061042F"/>
    <w:rsid w:val="00620471"/>
    <w:rsid w:val="006211C6"/>
    <w:rsid w:val="00622DB9"/>
    <w:rsid w:val="00626D47"/>
    <w:rsid w:val="0062792F"/>
    <w:rsid w:val="00633788"/>
    <w:rsid w:val="006358E9"/>
    <w:rsid w:val="00645B8F"/>
    <w:rsid w:val="00646058"/>
    <w:rsid w:val="00650C13"/>
    <w:rsid w:val="00650D3F"/>
    <w:rsid w:val="00650D62"/>
    <w:rsid w:val="006527BF"/>
    <w:rsid w:val="00653AE2"/>
    <w:rsid w:val="00653E38"/>
    <w:rsid w:val="00657103"/>
    <w:rsid w:val="00660D93"/>
    <w:rsid w:val="00662FBF"/>
    <w:rsid w:val="0066371E"/>
    <w:rsid w:val="006646BC"/>
    <w:rsid w:val="00664F42"/>
    <w:rsid w:val="00671971"/>
    <w:rsid w:val="00682F96"/>
    <w:rsid w:val="006902D4"/>
    <w:rsid w:val="00694D6D"/>
    <w:rsid w:val="0069647C"/>
    <w:rsid w:val="006A2F8A"/>
    <w:rsid w:val="006A410A"/>
    <w:rsid w:val="006A53D5"/>
    <w:rsid w:val="006A59B7"/>
    <w:rsid w:val="006B6DAA"/>
    <w:rsid w:val="006B70EF"/>
    <w:rsid w:val="006C018B"/>
    <w:rsid w:val="006C2C4C"/>
    <w:rsid w:val="006C5E59"/>
    <w:rsid w:val="006C6C1D"/>
    <w:rsid w:val="006D33E6"/>
    <w:rsid w:val="006E0DD0"/>
    <w:rsid w:val="006E3DE9"/>
    <w:rsid w:val="006F2D16"/>
    <w:rsid w:val="006F6141"/>
    <w:rsid w:val="0070292E"/>
    <w:rsid w:val="00705EE9"/>
    <w:rsid w:val="007229E1"/>
    <w:rsid w:val="00734261"/>
    <w:rsid w:val="007349DC"/>
    <w:rsid w:val="00740BEC"/>
    <w:rsid w:val="007410CB"/>
    <w:rsid w:val="0075268D"/>
    <w:rsid w:val="00753F0F"/>
    <w:rsid w:val="007613A2"/>
    <w:rsid w:val="00763F8A"/>
    <w:rsid w:val="00764113"/>
    <w:rsid w:val="00770925"/>
    <w:rsid w:val="0077204C"/>
    <w:rsid w:val="0077530D"/>
    <w:rsid w:val="007836CB"/>
    <w:rsid w:val="007941B6"/>
    <w:rsid w:val="007975D6"/>
    <w:rsid w:val="007A14F0"/>
    <w:rsid w:val="007C1027"/>
    <w:rsid w:val="007C1098"/>
    <w:rsid w:val="007C1AE3"/>
    <w:rsid w:val="007C6A34"/>
    <w:rsid w:val="007D1AF9"/>
    <w:rsid w:val="007D735A"/>
    <w:rsid w:val="007D77FD"/>
    <w:rsid w:val="007E46BF"/>
    <w:rsid w:val="007F2BB8"/>
    <w:rsid w:val="007F7EC2"/>
    <w:rsid w:val="0080142A"/>
    <w:rsid w:val="00802A19"/>
    <w:rsid w:val="0080440B"/>
    <w:rsid w:val="008058B9"/>
    <w:rsid w:val="0081025C"/>
    <w:rsid w:val="00834195"/>
    <w:rsid w:val="00836A68"/>
    <w:rsid w:val="008418A2"/>
    <w:rsid w:val="00857202"/>
    <w:rsid w:val="00860235"/>
    <w:rsid w:val="008611BE"/>
    <w:rsid w:val="00866B1D"/>
    <w:rsid w:val="00883990"/>
    <w:rsid w:val="00883B40"/>
    <w:rsid w:val="0088500F"/>
    <w:rsid w:val="00886638"/>
    <w:rsid w:val="008878E8"/>
    <w:rsid w:val="00891321"/>
    <w:rsid w:val="00891D8B"/>
    <w:rsid w:val="00894CA4"/>
    <w:rsid w:val="00895D7A"/>
    <w:rsid w:val="008A0F08"/>
    <w:rsid w:val="008A6CE2"/>
    <w:rsid w:val="008B51B3"/>
    <w:rsid w:val="008B5299"/>
    <w:rsid w:val="008B5A65"/>
    <w:rsid w:val="008B67E6"/>
    <w:rsid w:val="008C5759"/>
    <w:rsid w:val="008D763D"/>
    <w:rsid w:val="008E017D"/>
    <w:rsid w:val="008E017E"/>
    <w:rsid w:val="008E102E"/>
    <w:rsid w:val="008E123B"/>
    <w:rsid w:val="008E1E81"/>
    <w:rsid w:val="008E385F"/>
    <w:rsid w:val="008E5B50"/>
    <w:rsid w:val="008F1ED2"/>
    <w:rsid w:val="008F4D79"/>
    <w:rsid w:val="008F77FA"/>
    <w:rsid w:val="00910AE0"/>
    <w:rsid w:val="00910D5B"/>
    <w:rsid w:val="00912918"/>
    <w:rsid w:val="009129E9"/>
    <w:rsid w:val="00915733"/>
    <w:rsid w:val="00920439"/>
    <w:rsid w:val="00923D5B"/>
    <w:rsid w:val="009254B2"/>
    <w:rsid w:val="00925B66"/>
    <w:rsid w:val="0093153A"/>
    <w:rsid w:val="00936723"/>
    <w:rsid w:val="00941801"/>
    <w:rsid w:val="0094619F"/>
    <w:rsid w:val="00952013"/>
    <w:rsid w:val="009623B9"/>
    <w:rsid w:val="009628CF"/>
    <w:rsid w:val="0096500E"/>
    <w:rsid w:val="00965C06"/>
    <w:rsid w:val="0097005B"/>
    <w:rsid w:val="0097281C"/>
    <w:rsid w:val="00973FF1"/>
    <w:rsid w:val="00977B0D"/>
    <w:rsid w:val="00980C3D"/>
    <w:rsid w:val="00981715"/>
    <w:rsid w:val="00981836"/>
    <w:rsid w:val="009A149F"/>
    <w:rsid w:val="009A2336"/>
    <w:rsid w:val="009B6544"/>
    <w:rsid w:val="009B6C45"/>
    <w:rsid w:val="009C6CE7"/>
    <w:rsid w:val="009C7E22"/>
    <w:rsid w:val="009D43D1"/>
    <w:rsid w:val="009E07CE"/>
    <w:rsid w:val="009E2E8E"/>
    <w:rsid w:val="009E30D8"/>
    <w:rsid w:val="009E3445"/>
    <w:rsid w:val="009E737B"/>
    <w:rsid w:val="009E743A"/>
    <w:rsid w:val="009F0E7D"/>
    <w:rsid w:val="00A02449"/>
    <w:rsid w:val="00A02A59"/>
    <w:rsid w:val="00A053B2"/>
    <w:rsid w:val="00A07B4A"/>
    <w:rsid w:val="00A14A23"/>
    <w:rsid w:val="00A3061D"/>
    <w:rsid w:val="00A41574"/>
    <w:rsid w:val="00A41CB5"/>
    <w:rsid w:val="00A47984"/>
    <w:rsid w:val="00A56799"/>
    <w:rsid w:val="00A57401"/>
    <w:rsid w:val="00A57BC5"/>
    <w:rsid w:val="00A66B4A"/>
    <w:rsid w:val="00A74A30"/>
    <w:rsid w:val="00A77916"/>
    <w:rsid w:val="00A803FF"/>
    <w:rsid w:val="00A829D8"/>
    <w:rsid w:val="00A83B1F"/>
    <w:rsid w:val="00A85A2F"/>
    <w:rsid w:val="00A86AA7"/>
    <w:rsid w:val="00A90107"/>
    <w:rsid w:val="00A94CBD"/>
    <w:rsid w:val="00A94E50"/>
    <w:rsid w:val="00A952B3"/>
    <w:rsid w:val="00AA4AA3"/>
    <w:rsid w:val="00AA58BE"/>
    <w:rsid w:val="00AA72FA"/>
    <w:rsid w:val="00AA7ACC"/>
    <w:rsid w:val="00AB2002"/>
    <w:rsid w:val="00AB67D6"/>
    <w:rsid w:val="00AB6BBB"/>
    <w:rsid w:val="00AB7AD7"/>
    <w:rsid w:val="00AC00B4"/>
    <w:rsid w:val="00AC0818"/>
    <w:rsid w:val="00AE4F23"/>
    <w:rsid w:val="00AF07BA"/>
    <w:rsid w:val="00AF2E12"/>
    <w:rsid w:val="00B06252"/>
    <w:rsid w:val="00B102B8"/>
    <w:rsid w:val="00B10708"/>
    <w:rsid w:val="00B122B1"/>
    <w:rsid w:val="00B13070"/>
    <w:rsid w:val="00B13F89"/>
    <w:rsid w:val="00B221A9"/>
    <w:rsid w:val="00B22DBB"/>
    <w:rsid w:val="00B24148"/>
    <w:rsid w:val="00B3184B"/>
    <w:rsid w:val="00B3675B"/>
    <w:rsid w:val="00B422A4"/>
    <w:rsid w:val="00B45252"/>
    <w:rsid w:val="00B4605B"/>
    <w:rsid w:val="00B54B0E"/>
    <w:rsid w:val="00B62BF8"/>
    <w:rsid w:val="00B67C74"/>
    <w:rsid w:val="00B735BC"/>
    <w:rsid w:val="00B737D0"/>
    <w:rsid w:val="00B7515E"/>
    <w:rsid w:val="00B751A7"/>
    <w:rsid w:val="00B80194"/>
    <w:rsid w:val="00B8034F"/>
    <w:rsid w:val="00B84F86"/>
    <w:rsid w:val="00B9149E"/>
    <w:rsid w:val="00B9219E"/>
    <w:rsid w:val="00BA27B6"/>
    <w:rsid w:val="00BA4C31"/>
    <w:rsid w:val="00BB1970"/>
    <w:rsid w:val="00BB2161"/>
    <w:rsid w:val="00BB2A2E"/>
    <w:rsid w:val="00BB3F01"/>
    <w:rsid w:val="00BB3F81"/>
    <w:rsid w:val="00BB66C8"/>
    <w:rsid w:val="00BC519C"/>
    <w:rsid w:val="00BD0E14"/>
    <w:rsid w:val="00BD2368"/>
    <w:rsid w:val="00BD6100"/>
    <w:rsid w:val="00BE102A"/>
    <w:rsid w:val="00BF5C8E"/>
    <w:rsid w:val="00BF6692"/>
    <w:rsid w:val="00BF72A7"/>
    <w:rsid w:val="00C008CF"/>
    <w:rsid w:val="00C00A04"/>
    <w:rsid w:val="00C02C2A"/>
    <w:rsid w:val="00C1317C"/>
    <w:rsid w:val="00C20EA0"/>
    <w:rsid w:val="00C2428C"/>
    <w:rsid w:val="00C25B0E"/>
    <w:rsid w:val="00C25DFC"/>
    <w:rsid w:val="00C27413"/>
    <w:rsid w:val="00C277C6"/>
    <w:rsid w:val="00C31EA6"/>
    <w:rsid w:val="00C4709B"/>
    <w:rsid w:val="00C47CBB"/>
    <w:rsid w:val="00C56B84"/>
    <w:rsid w:val="00C56CC5"/>
    <w:rsid w:val="00C65C21"/>
    <w:rsid w:val="00C8004C"/>
    <w:rsid w:val="00C80CAA"/>
    <w:rsid w:val="00C82F24"/>
    <w:rsid w:val="00C854D8"/>
    <w:rsid w:val="00C943A1"/>
    <w:rsid w:val="00C94894"/>
    <w:rsid w:val="00CA05E5"/>
    <w:rsid w:val="00CA305A"/>
    <w:rsid w:val="00CA3D5D"/>
    <w:rsid w:val="00CA5ABA"/>
    <w:rsid w:val="00CA6580"/>
    <w:rsid w:val="00CB3AB5"/>
    <w:rsid w:val="00CB3E41"/>
    <w:rsid w:val="00CC1F99"/>
    <w:rsid w:val="00CC2B4D"/>
    <w:rsid w:val="00CD266F"/>
    <w:rsid w:val="00CD49A2"/>
    <w:rsid w:val="00CD5A8A"/>
    <w:rsid w:val="00CE632E"/>
    <w:rsid w:val="00CE7824"/>
    <w:rsid w:val="00CE783C"/>
    <w:rsid w:val="00CF56B3"/>
    <w:rsid w:val="00D03146"/>
    <w:rsid w:val="00D07BE7"/>
    <w:rsid w:val="00D13223"/>
    <w:rsid w:val="00D16845"/>
    <w:rsid w:val="00D27C77"/>
    <w:rsid w:val="00D56F46"/>
    <w:rsid w:val="00D64416"/>
    <w:rsid w:val="00D7231B"/>
    <w:rsid w:val="00D81419"/>
    <w:rsid w:val="00D834A6"/>
    <w:rsid w:val="00D9037A"/>
    <w:rsid w:val="00D9342C"/>
    <w:rsid w:val="00D942C9"/>
    <w:rsid w:val="00D9604E"/>
    <w:rsid w:val="00DB0F9F"/>
    <w:rsid w:val="00DD6382"/>
    <w:rsid w:val="00DD752E"/>
    <w:rsid w:val="00DD797F"/>
    <w:rsid w:val="00DE5C48"/>
    <w:rsid w:val="00DF16EF"/>
    <w:rsid w:val="00DF3B3F"/>
    <w:rsid w:val="00DF76E1"/>
    <w:rsid w:val="00E00687"/>
    <w:rsid w:val="00E11D7C"/>
    <w:rsid w:val="00E14872"/>
    <w:rsid w:val="00E1507B"/>
    <w:rsid w:val="00E15173"/>
    <w:rsid w:val="00E152DD"/>
    <w:rsid w:val="00E2284A"/>
    <w:rsid w:val="00E23A98"/>
    <w:rsid w:val="00E23DE0"/>
    <w:rsid w:val="00E27A91"/>
    <w:rsid w:val="00E35E97"/>
    <w:rsid w:val="00E378AB"/>
    <w:rsid w:val="00E37E94"/>
    <w:rsid w:val="00E43CE2"/>
    <w:rsid w:val="00E537B8"/>
    <w:rsid w:val="00E5388A"/>
    <w:rsid w:val="00E63180"/>
    <w:rsid w:val="00E6412E"/>
    <w:rsid w:val="00E71921"/>
    <w:rsid w:val="00E71992"/>
    <w:rsid w:val="00E8784E"/>
    <w:rsid w:val="00E91EFF"/>
    <w:rsid w:val="00EB1923"/>
    <w:rsid w:val="00EC1936"/>
    <w:rsid w:val="00ED0F55"/>
    <w:rsid w:val="00ED2A43"/>
    <w:rsid w:val="00ED7FEE"/>
    <w:rsid w:val="00EE0FB0"/>
    <w:rsid w:val="00EE151F"/>
    <w:rsid w:val="00EF09F1"/>
    <w:rsid w:val="00EF4B0D"/>
    <w:rsid w:val="00F03898"/>
    <w:rsid w:val="00F0450C"/>
    <w:rsid w:val="00F07A4A"/>
    <w:rsid w:val="00F13C34"/>
    <w:rsid w:val="00F178F8"/>
    <w:rsid w:val="00F21597"/>
    <w:rsid w:val="00F21A5B"/>
    <w:rsid w:val="00F239A3"/>
    <w:rsid w:val="00F27422"/>
    <w:rsid w:val="00F33262"/>
    <w:rsid w:val="00F54EEC"/>
    <w:rsid w:val="00F56C55"/>
    <w:rsid w:val="00F60B58"/>
    <w:rsid w:val="00F74C43"/>
    <w:rsid w:val="00F80FEE"/>
    <w:rsid w:val="00F81D9D"/>
    <w:rsid w:val="00F8471D"/>
    <w:rsid w:val="00F87125"/>
    <w:rsid w:val="00FA37A0"/>
    <w:rsid w:val="00FA5642"/>
    <w:rsid w:val="00FC4D2F"/>
    <w:rsid w:val="00FC7576"/>
    <w:rsid w:val="00FD11F5"/>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4A1DDE"/>
    <w:pPr>
      <w:spacing w:line="360" w:lineRule="auto"/>
    </w:pPr>
    <w:rPr>
      <w:rFonts w:ascii="Times New Roman" w:hAnsi="Times New Roman"/>
      <w:sz w:val="24"/>
    </w:rPr>
  </w:style>
  <w:style w:type="paragraph" w:styleId="Nadpis1">
    <w:name w:val="heading 1"/>
    <w:basedOn w:val="Normlny"/>
    <w:next w:val="Normlny"/>
    <w:link w:val="Nadpis1Char"/>
    <w:uiPriority w:val="9"/>
    <w:qFormat/>
    <w:rsid w:val="008F1ED2"/>
    <w:pPr>
      <w:keepNext/>
      <w:keepLines/>
      <w:spacing w:before="240" w:after="0"/>
      <w:outlineLvl w:val="0"/>
    </w:pPr>
    <w:rPr>
      <w:rFonts w:asciiTheme="majorHAnsi" w:eastAsiaTheme="majorEastAsia" w:hAnsiTheme="majorHAnsi" w:cstheme="majorBidi"/>
      <w:b/>
      <w:sz w:val="32"/>
      <w:szCs w:val="32"/>
    </w:rPr>
  </w:style>
  <w:style w:type="paragraph" w:styleId="Nadpis2">
    <w:name w:val="heading 2"/>
    <w:basedOn w:val="Normlny"/>
    <w:next w:val="Normlny"/>
    <w:link w:val="Nadpis2Char"/>
    <w:uiPriority w:val="9"/>
    <w:unhideWhenUsed/>
    <w:qFormat/>
    <w:rsid w:val="008F1ED2"/>
    <w:pPr>
      <w:keepNext/>
      <w:keepLines/>
      <w:spacing w:before="40" w:after="0"/>
      <w:outlineLvl w:val="1"/>
    </w:pPr>
    <w:rPr>
      <w:rFonts w:asciiTheme="majorHAnsi" w:eastAsiaTheme="majorEastAsia" w:hAnsiTheme="majorHAnsi" w:cstheme="majorBidi"/>
      <w:b/>
      <w:sz w:val="26"/>
      <w:szCs w:val="26"/>
    </w:rPr>
  </w:style>
  <w:style w:type="paragraph" w:styleId="Nadpis3">
    <w:name w:val="heading 3"/>
    <w:basedOn w:val="Normlny"/>
    <w:next w:val="Normlny"/>
    <w:link w:val="Nadpis3Char"/>
    <w:uiPriority w:val="9"/>
    <w:unhideWhenUsed/>
    <w:rsid w:val="004E7B04"/>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Nadpis4">
    <w:name w:val="heading 4"/>
    <w:basedOn w:val="Normlny"/>
    <w:next w:val="Normlny"/>
    <w:link w:val="Nadpis4Char"/>
    <w:uiPriority w:val="9"/>
    <w:unhideWhenUsed/>
    <w:qFormat/>
    <w:rsid w:val="004E7B04"/>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8F1ED2"/>
    <w:rPr>
      <w:rFonts w:asciiTheme="majorHAnsi" w:eastAsiaTheme="majorEastAsia" w:hAnsiTheme="majorHAnsi" w:cstheme="majorBidi"/>
      <w:b/>
      <w:sz w:val="32"/>
      <w:szCs w:val="32"/>
    </w:rPr>
  </w:style>
  <w:style w:type="character" w:customStyle="1" w:styleId="Nadpis2Char">
    <w:name w:val="Nadpis 2 Char"/>
    <w:basedOn w:val="Predvolenpsmoodseku"/>
    <w:link w:val="Nadpis2"/>
    <w:uiPriority w:val="9"/>
    <w:rsid w:val="008F1ED2"/>
    <w:rPr>
      <w:rFonts w:asciiTheme="majorHAnsi" w:eastAsiaTheme="majorEastAsia" w:hAnsiTheme="majorHAnsi" w:cstheme="majorBidi"/>
      <w:b/>
      <w:sz w:val="26"/>
      <w:szCs w:val="26"/>
    </w:rPr>
  </w:style>
  <w:style w:type="paragraph" w:styleId="Odsekzoznamu">
    <w:name w:val="List Paragraph"/>
    <w:basedOn w:val="Normlny"/>
    <w:uiPriority w:val="1"/>
    <w:qFormat/>
    <w:rsid w:val="004E7B04"/>
    <w:pPr>
      <w:ind w:left="720"/>
      <w:contextualSpacing/>
    </w:pPr>
  </w:style>
  <w:style w:type="paragraph" w:customStyle="1" w:styleId="2Nadpis">
    <w:name w:val="2. Nadpis"/>
    <w:basedOn w:val="Nadpis2"/>
    <w:next w:val="Normlny"/>
    <w:link w:val="2NadpisChar"/>
    <w:qFormat/>
    <w:rsid w:val="00A803FF"/>
    <w:pPr>
      <w:numPr>
        <w:ilvl w:val="1"/>
        <w:numId w:val="1"/>
      </w:numPr>
      <w:ind w:left="924" w:hanging="567"/>
    </w:pPr>
    <w:rPr>
      <w:rFonts w:ascii="Times New Roman" w:hAnsi="Times New Roman"/>
      <w:noProof/>
    </w:rPr>
  </w:style>
  <w:style w:type="paragraph" w:customStyle="1" w:styleId="1Nadpis">
    <w:name w:val="1. Nadpis"/>
    <w:basedOn w:val="Nadpis1"/>
    <w:next w:val="Normlny"/>
    <w:link w:val="1NadpisChar"/>
    <w:qFormat/>
    <w:rsid w:val="009E07CE"/>
    <w:pPr>
      <w:numPr>
        <w:numId w:val="1"/>
      </w:numPr>
      <w:ind w:left="357" w:hanging="357"/>
    </w:pPr>
    <w:rPr>
      <w:rFonts w:ascii="Times New Roman" w:hAnsi="Times New Roman"/>
      <w:sz w:val="30"/>
    </w:rPr>
  </w:style>
  <w:style w:type="character" w:customStyle="1" w:styleId="2NadpisChar">
    <w:name w:val="2. Nadpis Char"/>
    <w:basedOn w:val="Nadpis2Char"/>
    <w:link w:val="2Nadpis"/>
    <w:rsid w:val="00A803FF"/>
    <w:rPr>
      <w:rFonts w:ascii="Times New Roman" w:eastAsiaTheme="majorEastAsia" w:hAnsi="Times New Roman" w:cstheme="majorBidi"/>
      <w:b/>
      <w:noProof/>
      <w:sz w:val="26"/>
      <w:szCs w:val="26"/>
    </w:rPr>
  </w:style>
  <w:style w:type="character" w:customStyle="1" w:styleId="Nadpis3Char">
    <w:name w:val="Nadpis 3 Char"/>
    <w:basedOn w:val="Predvolenpsmoodseku"/>
    <w:link w:val="Nadpis3"/>
    <w:uiPriority w:val="9"/>
    <w:rsid w:val="004E7B04"/>
    <w:rPr>
      <w:rFonts w:asciiTheme="majorHAnsi" w:eastAsiaTheme="majorEastAsia" w:hAnsiTheme="majorHAnsi" w:cstheme="majorBidi"/>
      <w:color w:val="1F4D78" w:themeColor="accent1" w:themeShade="7F"/>
      <w:sz w:val="24"/>
      <w:szCs w:val="24"/>
    </w:rPr>
  </w:style>
  <w:style w:type="character" w:customStyle="1" w:styleId="1NadpisChar">
    <w:name w:val="1. Nadpis Char"/>
    <w:basedOn w:val="Nadpis1Char"/>
    <w:link w:val="1Nadpis"/>
    <w:rsid w:val="009E07CE"/>
    <w:rPr>
      <w:rFonts w:ascii="Times New Roman" w:eastAsiaTheme="majorEastAsia" w:hAnsi="Times New Roman" w:cstheme="majorBidi"/>
      <w:b/>
      <w:sz w:val="30"/>
      <w:szCs w:val="32"/>
    </w:rPr>
  </w:style>
  <w:style w:type="paragraph" w:customStyle="1" w:styleId="3Nadpis">
    <w:name w:val="3. Nadpis"/>
    <w:basedOn w:val="Nadpis3"/>
    <w:next w:val="Normlny"/>
    <w:link w:val="3NadpisChar"/>
    <w:qFormat/>
    <w:rsid w:val="004A1DDE"/>
    <w:pPr>
      <w:numPr>
        <w:ilvl w:val="2"/>
        <w:numId w:val="1"/>
      </w:numPr>
      <w:ind w:left="9162"/>
    </w:pPr>
    <w:rPr>
      <w:rFonts w:ascii="Times New Roman" w:hAnsi="Times New Roman"/>
      <w:b/>
      <w:color w:val="auto"/>
    </w:rPr>
  </w:style>
  <w:style w:type="character" w:customStyle="1" w:styleId="Nadpis4Char">
    <w:name w:val="Nadpis 4 Char"/>
    <w:basedOn w:val="Predvolenpsmoodseku"/>
    <w:link w:val="Nadpis4"/>
    <w:uiPriority w:val="9"/>
    <w:rsid w:val="004E7B04"/>
    <w:rPr>
      <w:rFonts w:asciiTheme="majorHAnsi" w:eastAsiaTheme="majorEastAsia" w:hAnsiTheme="majorHAnsi" w:cstheme="majorBidi"/>
      <w:i/>
      <w:iCs/>
      <w:color w:val="2E74B5" w:themeColor="accent1" w:themeShade="BF"/>
    </w:rPr>
  </w:style>
  <w:style w:type="character" w:customStyle="1" w:styleId="3NadpisChar">
    <w:name w:val="3. Nadpis Char"/>
    <w:basedOn w:val="Nadpis3Char"/>
    <w:link w:val="3Nadpis"/>
    <w:rsid w:val="004A1DDE"/>
    <w:rPr>
      <w:rFonts w:ascii="Times New Roman" w:eastAsiaTheme="majorEastAsia" w:hAnsi="Times New Roman" w:cstheme="majorBidi"/>
      <w:b/>
      <w:color w:val="1F4D78" w:themeColor="accent1" w:themeShade="7F"/>
      <w:sz w:val="24"/>
      <w:szCs w:val="24"/>
    </w:rPr>
  </w:style>
  <w:style w:type="paragraph" w:customStyle="1" w:styleId="4Nadpis">
    <w:name w:val="4. Nadpis"/>
    <w:basedOn w:val="Nadpis4"/>
    <w:next w:val="Normlny"/>
    <w:link w:val="4NadpisChar"/>
    <w:qFormat/>
    <w:rsid w:val="004A1DDE"/>
    <w:pPr>
      <w:numPr>
        <w:ilvl w:val="3"/>
        <w:numId w:val="1"/>
      </w:numPr>
      <w:ind w:left="1582" w:hanging="505"/>
    </w:pPr>
    <w:rPr>
      <w:rFonts w:ascii="Times New Roman" w:hAnsi="Times New Roman"/>
      <w:b/>
      <w:i w:val="0"/>
      <w:color w:val="auto"/>
    </w:rPr>
  </w:style>
  <w:style w:type="table" w:styleId="Mriekatabuky">
    <w:name w:val="Table Grid"/>
    <w:basedOn w:val="Normlnatabuka"/>
    <w:uiPriority w:val="39"/>
    <w:rsid w:val="00B102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NadpisChar">
    <w:name w:val="4. Nadpis Char"/>
    <w:basedOn w:val="Nadpis4Char"/>
    <w:link w:val="4Nadpis"/>
    <w:rsid w:val="004A1DDE"/>
    <w:rPr>
      <w:rFonts w:ascii="Times New Roman" w:eastAsiaTheme="majorEastAsia" w:hAnsi="Times New Roman" w:cstheme="majorBidi"/>
      <w:b/>
      <w:i w:val="0"/>
      <w:iCs/>
      <w:color w:val="2E74B5" w:themeColor="accent1" w:themeShade="BF"/>
      <w:sz w:val="24"/>
    </w:rPr>
  </w:style>
  <w:style w:type="paragraph" w:styleId="Textbubliny">
    <w:name w:val="Balloon Text"/>
    <w:basedOn w:val="Normlny"/>
    <w:link w:val="TextbublinyChar"/>
    <w:uiPriority w:val="99"/>
    <w:semiHidden/>
    <w:unhideWhenUsed/>
    <w:rsid w:val="00A3061D"/>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A3061D"/>
    <w:rPr>
      <w:rFonts w:ascii="Segoe UI" w:hAnsi="Segoe UI" w:cs="Segoe UI"/>
      <w:sz w:val="18"/>
      <w:szCs w:val="18"/>
    </w:rPr>
  </w:style>
  <w:style w:type="paragraph" w:styleId="Hlavikaobsahu">
    <w:name w:val="TOC Heading"/>
    <w:basedOn w:val="Nadpis1"/>
    <w:next w:val="Normlny"/>
    <w:uiPriority w:val="39"/>
    <w:unhideWhenUsed/>
    <w:qFormat/>
    <w:rsid w:val="00DB0F9F"/>
    <w:pPr>
      <w:spacing w:line="259" w:lineRule="auto"/>
      <w:outlineLvl w:val="9"/>
    </w:pPr>
    <w:rPr>
      <w:b w:val="0"/>
      <w:color w:val="2E74B5" w:themeColor="accent1" w:themeShade="BF"/>
      <w:lang w:eastAsia="sk-SK"/>
    </w:rPr>
  </w:style>
  <w:style w:type="paragraph" w:styleId="Obsah1">
    <w:name w:val="toc 1"/>
    <w:basedOn w:val="Normlny"/>
    <w:next w:val="Normlny"/>
    <w:autoRedefine/>
    <w:uiPriority w:val="39"/>
    <w:unhideWhenUsed/>
    <w:rsid w:val="00011D7D"/>
    <w:pPr>
      <w:tabs>
        <w:tab w:val="left" w:pos="440"/>
        <w:tab w:val="right" w:leader="dot" w:pos="8777"/>
      </w:tabs>
      <w:spacing w:after="100" w:line="276" w:lineRule="auto"/>
    </w:pPr>
  </w:style>
  <w:style w:type="paragraph" w:styleId="Obsah2">
    <w:name w:val="toc 2"/>
    <w:basedOn w:val="Normlny"/>
    <w:next w:val="Normlny"/>
    <w:autoRedefine/>
    <w:uiPriority w:val="39"/>
    <w:unhideWhenUsed/>
    <w:rsid w:val="00DB0F9F"/>
    <w:pPr>
      <w:spacing w:after="100"/>
      <w:ind w:left="220"/>
    </w:pPr>
  </w:style>
  <w:style w:type="paragraph" w:styleId="Obsah3">
    <w:name w:val="toc 3"/>
    <w:basedOn w:val="Normlny"/>
    <w:next w:val="Normlny"/>
    <w:autoRedefine/>
    <w:uiPriority w:val="39"/>
    <w:unhideWhenUsed/>
    <w:rsid w:val="00B67C74"/>
    <w:pPr>
      <w:tabs>
        <w:tab w:val="left" w:pos="1540"/>
        <w:tab w:val="right" w:leader="dot" w:pos="8777"/>
      </w:tabs>
      <w:spacing w:after="100" w:line="276" w:lineRule="auto"/>
      <w:ind w:left="440"/>
    </w:pPr>
    <w:rPr>
      <w:noProof/>
      <w:sz w:val="22"/>
    </w:rPr>
  </w:style>
  <w:style w:type="character" w:styleId="Hypertextovprepojenie">
    <w:name w:val="Hyperlink"/>
    <w:basedOn w:val="Predvolenpsmoodseku"/>
    <w:uiPriority w:val="99"/>
    <w:unhideWhenUsed/>
    <w:rsid w:val="00DB0F9F"/>
    <w:rPr>
      <w:color w:val="0563C1" w:themeColor="hyperlink"/>
      <w:u w:val="single"/>
    </w:rPr>
  </w:style>
  <w:style w:type="paragraph" w:styleId="Hlavika">
    <w:name w:val="header"/>
    <w:basedOn w:val="Normlny"/>
    <w:link w:val="HlavikaChar"/>
    <w:uiPriority w:val="99"/>
    <w:unhideWhenUsed/>
    <w:rsid w:val="00DB0F9F"/>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DB0F9F"/>
  </w:style>
  <w:style w:type="paragraph" w:styleId="Pta">
    <w:name w:val="footer"/>
    <w:basedOn w:val="Normlny"/>
    <w:link w:val="PtaChar"/>
    <w:uiPriority w:val="99"/>
    <w:unhideWhenUsed/>
    <w:rsid w:val="00DB0F9F"/>
    <w:pPr>
      <w:tabs>
        <w:tab w:val="center" w:pos="4536"/>
        <w:tab w:val="right" w:pos="9072"/>
      </w:tabs>
      <w:spacing w:after="0" w:line="240" w:lineRule="auto"/>
    </w:pPr>
  </w:style>
  <w:style w:type="character" w:customStyle="1" w:styleId="PtaChar">
    <w:name w:val="Päta Char"/>
    <w:basedOn w:val="Predvolenpsmoodseku"/>
    <w:link w:val="Pta"/>
    <w:uiPriority w:val="99"/>
    <w:rsid w:val="00DB0F9F"/>
  </w:style>
  <w:style w:type="paragraph" w:styleId="Popis">
    <w:name w:val="caption"/>
    <w:basedOn w:val="Normlny"/>
    <w:next w:val="Normlny"/>
    <w:uiPriority w:val="35"/>
    <w:unhideWhenUsed/>
    <w:qFormat/>
    <w:rsid w:val="00A83B1F"/>
    <w:pPr>
      <w:spacing w:after="200" w:line="240" w:lineRule="auto"/>
      <w:jc w:val="center"/>
    </w:pPr>
    <w:rPr>
      <w:iCs/>
      <w:szCs w:val="18"/>
    </w:rPr>
  </w:style>
  <w:style w:type="paragraph" w:styleId="Zoznamobrzkov">
    <w:name w:val="table of figures"/>
    <w:basedOn w:val="Normlny"/>
    <w:next w:val="Normlny"/>
    <w:uiPriority w:val="99"/>
    <w:unhideWhenUsed/>
    <w:rsid w:val="001F79A8"/>
    <w:pPr>
      <w:spacing w:after="0"/>
    </w:pPr>
  </w:style>
  <w:style w:type="character" w:customStyle="1" w:styleId="st">
    <w:name w:val="st"/>
    <w:basedOn w:val="Predvolenpsmoodseku"/>
    <w:rsid w:val="000345FC"/>
  </w:style>
  <w:style w:type="paragraph" w:styleId="Bibliografia">
    <w:name w:val="Bibliography"/>
    <w:basedOn w:val="Normlny"/>
    <w:next w:val="Normlny"/>
    <w:uiPriority w:val="37"/>
    <w:unhideWhenUsed/>
    <w:rsid w:val="0030444E"/>
  </w:style>
  <w:style w:type="paragraph" w:customStyle="1" w:styleId="ZoznamLiteratury">
    <w:name w:val="Zoznam Literatury"/>
    <w:basedOn w:val="Normlny"/>
    <w:rsid w:val="00941801"/>
    <w:pPr>
      <w:numPr>
        <w:numId w:val="17"/>
      </w:numPr>
      <w:spacing w:before="60" w:after="0" w:line="288" w:lineRule="auto"/>
      <w:jc w:val="both"/>
    </w:pPr>
    <w:rPr>
      <w:rFonts w:eastAsia="Times New Roman" w:cs="Times New Roman"/>
      <w:szCs w:val="20"/>
    </w:rPr>
  </w:style>
  <w:style w:type="paragraph" w:styleId="Normlnywebov">
    <w:name w:val="Normal (Web)"/>
    <w:basedOn w:val="Normlny"/>
    <w:uiPriority w:val="99"/>
    <w:semiHidden/>
    <w:unhideWhenUsed/>
    <w:rsid w:val="00B22DBB"/>
    <w:pPr>
      <w:spacing w:before="100" w:beforeAutospacing="1" w:after="100" w:afterAutospacing="1" w:line="240" w:lineRule="auto"/>
    </w:pPr>
    <w:rPr>
      <w:rFonts w:eastAsia="Times New Roman" w:cs="Times New Roman"/>
      <w:szCs w:val="24"/>
      <w:lang w:eastAsia="sk-SK"/>
    </w:rPr>
  </w:style>
  <w:style w:type="paragraph" w:styleId="Textpoznmkypodiarou">
    <w:name w:val="footnote text"/>
    <w:basedOn w:val="Normlny"/>
    <w:link w:val="TextpoznmkypodiarouChar"/>
    <w:uiPriority w:val="99"/>
    <w:semiHidden/>
    <w:unhideWhenUsed/>
    <w:rsid w:val="0019001B"/>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19001B"/>
    <w:rPr>
      <w:sz w:val="20"/>
      <w:szCs w:val="20"/>
    </w:rPr>
  </w:style>
  <w:style w:type="character" w:styleId="Odkaznapoznmkupodiarou">
    <w:name w:val="footnote reference"/>
    <w:basedOn w:val="Predvolenpsmoodseku"/>
    <w:uiPriority w:val="99"/>
    <w:semiHidden/>
    <w:unhideWhenUsed/>
    <w:rsid w:val="0019001B"/>
    <w:rPr>
      <w:vertAlign w:val="superscript"/>
    </w:rPr>
  </w:style>
  <w:style w:type="table" w:customStyle="1" w:styleId="PlainTable3">
    <w:name w:val="Plain Table 3"/>
    <w:basedOn w:val="Normlnatabuka"/>
    <w:uiPriority w:val="43"/>
    <w:rsid w:val="00387364"/>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
    <w:name w:val="Plain Table 5"/>
    <w:basedOn w:val="Normlnatabuka"/>
    <w:uiPriority w:val="45"/>
    <w:rsid w:val="00387364"/>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1">
    <w:name w:val="Plain Table 1"/>
    <w:basedOn w:val="Normlnatabuka"/>
    <w:uiPriority w:val="41"/>
    <w:rsid w:val="0038736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Accent2">
    <w:name w:val="Grid Table 1 Light Accent 2"/>
    <w:basedOn w:val="Normlnatabuka"/>
    <w:uiPriority w:val="46"/>
    <w:rsid w:val="00387364"/>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4">
    <w:name w:val="Grid Table 1 Light Accent 4"/>
    <w:basedOn w:val="Normlnatabuka"/>
    <w:uiPriority w:val="46"/>
    <w:rsid w:val="00387364"/>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5">
    <w:name w:val="Grid Table 1 Light Accent 5"/>
    <w:basedOn w:val="Normlnatabuka"/>
    <w:uiPriority w:val="46"/>
    <w:rsid w:val="00387364"/>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GridTable1LightAccent6">
    <w:name w:val="Grid Table 1 Light Accent 6"/>
    <w:basedOn w:val="Normlnatabuka"/>
    <w:uiPriority w:val="46"/>
    <w:rsid w:val="00387364"/>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3Accent3">
    <w:name w:val="Grid Table 3 Accent 3"/>
    <w:basedOn w:val="Normlnatabuka"/>
    <w:uiPriority w:val="48"/>
    <w:rsid w:val="00387364"/>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1LightAccent2">
    <w:name w:val="List Table 1 Light Accent 2"/>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1LightAccent3">
    <w:name w:val="List Table 1 Light Accent 3"/>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3Accent1">
    <w:name w:val="Grid Table 3 Accent 1"/>
    <w:basedOn w:val="Normlnatabuka"/>
    <w:uiPriority w:val="48"/>
    <w:rsid w:val="00A41CB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ListTable1LightAccent1">
    <w:name w:val="List Table 1 Light Accent 1"/>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PouitHypertextovPrepojenie">
    <w:name w:val="FollowedHyperlink"/>
    <w:basedOn w:val="Predvolenpsmoodseku"/>
    <w:uiPriority w:val="99"/>
    <w:semiHidden/>
    <w:unhideWhenUsed/>
    <w:rsid w:val="00A57BC5"/>
    <w:rPr>
      <w:color w:val="954F72" w:themeColor="followedHyperlink"/>
      <w:u w:val="single"/>
    </w:rPr>
  </w:style>
  <w:style w:type="character" w:styleId="Textzstupnhosymbolu">
    <w:name w:val="Placeholder Text"/>
    <w:basedOn w:val="Predvolenpsmoodseku"/>
    <w:uiPriority w:val="99"/>
    <w:semiHidden/>
    <w:rsid w:val="00DD6382"/>
    <w:rPr>
      <w:color w:val="808080"/>
    </w:rPr>
  </w:style>
  <w:style w:type="paragraph" w:styleId="Bezriadkovania">
    <w:name w:val="No Spacing"/>
    <w:uiPriority w:val="1"/>
    <w:qFormat/>
    <w:rsid w:val="004A1DDE"/>
    <w:pPr>
      <w:spacing w:after="0" w:line="240" w:lineRule="auto"/>
    </w:pPr>
    <w:rPr>
      <w:rFonts w:ascii="Times New Roman" w:hAnsi="Times New Roman"/>
      <w:sz w:val="24"/>
    </w:rPr>
  </w:style>
  <w:style w:type="character" w:customStyle="1" w:styleId="UnresolvedMention">
    <w:name w:val="Unresolved Mention"/>
    <w:basedOn w:val="Predvolenpsmoodseku"/>
    <w:uiPriority w:val="99"/>
    <w:semiHidden/>
    <w:unhideWhenUsed/>
    <w:rsid w:val="00AE4F23"/>
    <w:rPr>
      <w:color w:val="605E5C"/>
      <w:shd w:val="clear" w:color="auto" w:fill="E1DFDD"/>
    </w:rPr>
  </w:style>
  <w:style w:type="paragraph" w:customStyle="1" w:styleId="Standard">
    <w:name w:val="Standard"/>
    <w:rsid w:val="00981715"/>
    <w:pPr>
      <w:widowControl w:val="0"/>
      <w:suppressAutoHyphens/>
      <w:autoSpaceDN w:val="0"/>
      <w:spacing w:after="0" w:line="240" w:lineRule="auto"/>
    </w:pPr>
    <w:rPr>
      <w:rFonts w:ascii="Times New Roman" w:eastAsia="Arial Unicode MS" w:hAnsi="Times New Roman" w:cs="Tahoma"/>
      <w:kern w:val="3"/>
      <w:sz w:val="24"/>
      <w:szCs w:val="24"/>
      <w:lang w:eastAsia="sk-SK"/>
    </w:rPr>
  </w:style>
</w:styles>
</file>

<file path=word/webSettings.xml><?xml version="1.0" encoding="utf-8"?>
<w:webSettings xmlns:r="http://schemas.openxmlformats.org/officeDocument/2006/relationships" xmlns:w="http://schemas.openxmlformats.org/wordprocessingml/2006/main">
  <w:divs>
    <w:div w:id="38558791">
      <w:bodyDiv w:val="1"/>
      <w:marLeft w:val="0"/>
      <w:marRight w:val="0"/>
      <w:marTop w:val="0"/>
      <w:marBottom w:val="0"/>
      <w:divBdr>
        <w:top w:val="none" w:sz="0" w:space="0" w:color="auto"/>
        <w:left w:val="none" w:sz="0" w:space="0" w:color="auto"/>
        <w:bottom w:val="none" w:sz="0" w:space="0" w:color="auto"/>
        <w:right w:val="none" w:sz="0" w:space="0" w:color="auto"/>
      </w:divBdr>
    </w:div>
    <w:div w:id="48773445">
      <w:bodyDiv w:val="1"/>
      <w:marLeft w:val="0"/>
      <w:marRight w:val="0"/>
      <w:marTop w:val="0"/>
      <w:marBottom w:val="0"/>
      <w:divBdr>
        <w:top w:val="none" w:sz="0" w:space="0" w:color="auto"/>
        <w:left w:val="none" w:sz="0" w:space="0" w:color="auto"/>
        <w:bottom w:val="none" w:sz="0" w:space="0" w:color="auto"/>
        <w:right w:val="none" w:sz="0" w:space="0" w:color="auto"/>
      </w:divBdr>
    </w:div>
    <w:div w:id="96292730">
      <w:bodyDiv w:val="1"/>
      <w:marLeft w:val="0"/>
      <w:marRight w:val="0"/>
      <w:marTop w:val="0"/>
      <w:marBottom w:val="0"/>
      <w:divBdr>
        <w:top w:val="none" w:sz="0" w:space="0" w:color="auto"/>
        <w:left w:val="none" w:sz="0" w:space="0" w:color="auto"/>
        <w:bottom w:val="none" w:sz="0" w:space="0" w:color="auto"/>
        <w:right w:val="none" w:sz="0" w:space="0" w:color="auto"/>
      </w:divBdr>
    </w:div>
    <w:div w:id="108595679">
      <w:bodyDiv w:val="1"/>
      <w:marLeft w:val="0"/>
      <w:marRight w:val="0"/>
      <w:marTop w:val="0"/>
      <w:marBottom w:val="0"/>
      <w:divBdr>
        <w:top w:val="none" w:sz="0" w:space="0" w:color="auto"/>
        <w:left w:val="none" w:sz="0" w:space="0" w:color="auto"/>
        <w:bottom w:val="none" w:sz="0" w:space="0" w:color="auto"/>
        <w:right w:val="none" w:sz="0" w:space="0" w:color="auto"/>
      </w:divBdr>
    </w:div>
    <w:div w:id="173228244">
      <w:bodyDiv w:val="1"/>
      <w:marLeft w:val="0"/>
      <w:marRight w:val="0"/>
      <w:marTop w:val="0"/>
      <w:marBottom w:val="0"/>
      <w:divBdr>
        <w:top w:val="none" w:sz="0" w:space="0" w:color="auto"/>
        <w:left w:val="none" w:sz="0" w:space="0" w:color="auto"/>
        <w:bottom w:val="none" w:sz="0" w:space="0" w:color="auto"/>
        <w:right w:val="none" w:sz="0" w:space="0" w:color="auto"/>
      </w:divBdr>
    </w:div>
    <w:div w:id="187763929">
      <w:bodyDiv w:val="1"/>
      <w:marLeft w:val="0"/>
      <w:marRight w:val="0"/>
      <w:marTop w:val="0"/>
      <w:marBottom w:val="0"/>
      <w:divBdr>
        <w:top w:val="none" w:sz="0" w:space="0" w:color="auto"/>
        <w:left w:val="none" w:sz="0" w:space="0" w:color="auto"/>
        <w:bottom w:val="none" w:sz="0" w:space="0" w:color="auto"/>
        <w:right w:val="none" w:sz="0" w:space="0" w:color="auto"/>
      </w:divBdr>
    </w:div>
    <w:div w:id="195119926">
      <w:bodyDiv w:val="1"/>
      <w:marLeft w:val="0"/>
      <w:marRight w:val="0"/>
      <w:marTop w:val="0"/>
      <w:marBottom w:val="0"/>
      <w:divBdr>
        <w:top w:val="none" w:sz="0" w:space="0" w:color="auto"/>
        <w:left w:val="none" w:sz="0" w:space="0" w:color="auto"/>
        <w:bottom w:val="none" w:sz="0" w:space="0" w:color="auto"/>
        <w:right w:val="none" w:sz="0" w:space="0" w:color="auto"/>
      </w:divBdr>
    </w:div>
    <w:div w:id="226384632">
      <w:bodyDiv w:val="1"/>
      <w:marLeft w:val="0"/>
      <w:marRight w:val="0"/>
      <w:marTop w:val="0"/>
      <w:marBottom w:val="0"/>
      <w:divBdr>
        <w:top w:val="none" w:sz="0" w:space="0" w:color="auto"/>
        <w:left w:val="none" w:sz="0" w:space="0" w:color="auto"/>
        <w:bottom w:val="none" w:sz="0" w:space="0" w:color="auto"/>
        <w:right w:val="none" w:sz="0" w:space="0" w:color="auto"/>
      </w:divBdr>
    </w:div>
    <w:div w:id="268120839">
      <w:bodyDiv w:val="1"/>
      <w:marLeft w:val="0"/>
      <w:marRight w:val="0"/>
      <w:marTop w:val="0"/>
      <w:marBottom w:val="0"/>
      <w:divBdr>
        <w:top w:val="none" w:sz="0" w:space="0" w:color="auto"/>
        <w:left w:val="none" w:sz="0" w:space="0" w:color="auto"/>
        <w:bottom w:val="none" w:sz="0" w:space="0" w:color="auto"/>
        <w:right w:val="none" w:sz="0" w:space="0" w:color="auto"/>
      </w:divBdr>
    </w:div>
    <w:div w:id="287274292">
      <w:bodyDiv w:val="1"/>
      <w:marLeft w:val="0"/>
      <w:marRight w:val="0"/>
      <w:marTop w:val="0"/>
      <w:marBottom w:val="0"/>
      <w:divBdr>
        <w:top w:val="none" w:sz="0" w:space="0" w:color="auto"/>
        <w:left w:val="none" w:sz="0" w:space="0" w:color="auto"/>
        <w:bottom w:val="none" w:sz="0" w:space="0" w:color="auto"/>
        <w:right w:val="none" w:sz="0" w:space="0" w:color="auto"/>
      </w:divBdr>
    </w:div>
    <w:div w:id="356079994">
      <w:bodyDiv w:val="1"/>
      <w:marLeft w:val="0"/>
      <w:marRight w:val="0"/>
      <w:marTop w:val="0"/>
      <w:marBottom w:val="0"/>
      <w:divBdr>
        <w:top w:val="none" w:sz="0" w:space="0" w:color="auto"/>
        <w:left w:val="none" w:sz="0" w:space="0" w:color="auto"/>
        <w:bottom w:val="none" w:sz="0" w:space="0" w:color="auto"/>
        <w:right w:val="none" w:sz="0" w:space="0" w:color="auto"/>
      </w:divBdr>
    </w:div>
    <w:div w:id="361789693">
      <w:bodyDiv w:val="1"/>
      <w:marLeft w:val="0"/>
      <w:marRight w:val="0"/>
      <w:marTop w:val="0"/>
      <w:marBottom w:val="0"/>
      <w:divBdr>
        <w:top w:val="none" w:sz="0" w:space="0" w:color="auto"/>
        <w:left w:val="none" w:sz="0" w:space="0" w:color="auto"/>
        <w:bottom w:val="none" w:sz="0" w:space="0" w:color="auto"/>
        <w:right w:val="none" w:sz="0" w:space="0" w:color="auto"/>
      </w:divBdr>
    </w:div>
    <w:div w:id="413279028">
      <w:bodyDiv w:val="1"/>
      <w:marLeft w:val="0"/>
      <w:marRight w:val="0"/>
      <w:marTop w:val="0"/>
      <w:marBottom w:val="0"/>
      <w:divBdr>
        <w:top w:val="none" w:sz="0" w:space="0" w:color="auto"/>
        <w:left w:val="none" w:sz="0" w:space="0" w:color="auto"/>
        <w:bottom w:val="none" w:sz="0" w:space="0" w:color="auto"/>
        <w:right w:val="none" w:sz="0" w:space="0" w:color="auto"/>
      </w:divBdr>
    </w:div>
    <w:div w:id="418059244">
      <w:bodyDiv w:val="1"/>
      <w:marLeft w:val="0"/>
      <w:marRight w:val="0"/>
      <w:marTop w:val="0"/>
      <w:marBottom w:val="0"/>
      <w:divBdr>
        <w:top w:val="none" w:sz="0" w:space="0" w:color="auto"/>
        <w:left w:val="none" w:sz="0" w:space="0" w:color="auto"/>
        <w:bottom w:val="none" w:sz="0" w:space="0" w:color="auto"/>
        <w:right w:val="none" w:sz="0" w:space="0" w:color="auto"/>
      </w:divBdr>
    </w:div>
    <w:div w:id="441153067">
      <w:bodyDiv w:val="1"/>
      <w:marLeft w:val="0"/>
      <w:marRight w:val="0"/>
      <w:marTop w:val="0"/>
      <w:marBottom w:val="0"/>
      <w:divBdr>
        <w:top w:val="none" w:sz="0" w:space="0" w:color="auto"/>
        <w:left w:val="none" w:sz="0" w:space="0" w:color="auto"/>
        <w:bottom w:val="none" w:sz="0" w:space="0" w:color="auto"/>
        <w:right w:val="none" w:sz="0" w:space="0" w:color="auto"/>
      </w:divBdr>
    </w:div>
    <w:div w:id="444036653">
      <w:bodyDiv w:val="1"/>
      <w:marLeft w:val="0"/>
      <w:marRight w:val="0"/>
      <w:marTop w:val="0"/>
      <w:marBottom w:val="0"/>
      <w:divBdr>
        <w:top w:val="none" w:sz="0" w:space="0" w:color="auto"/>
        <w:left w:val="none" w:sz="0" w:space="0" w:color="auto"/>
        <w:bottom w:val="none" w:sz="0" w:space="0" w:color="auto"/>
        <w:right w:val="none" w:sz="0" w:space="0" w:color="auto"/>
      </w:divBdr>
    </w:div>
    <w:div w:id="487210733">
      <w:bodyDiv w:val="1"/>
      <w:marLeft w:val="0"/>
      <w:marRight w:val="0"/>
      <w:marTop w:val="0"/>
      <w:marBottom w:val="0"/>
      <w:divBdr>
        <w:top w:val="none" w:sz="0" w:space="0" w:color="auto"/>
        <w:left w:val="none" w:sz="0" w:space="0" w:color="auto"/>
        <w:bottom w:val="none" w:sz="0" w:space="0" w:color="auto"/>
        <w:right w:val="none" w:sz="0" w:space="0" w:color="auto"/>
      </w:divBdr>
    </w:div>
    <w:div w:id="504325142">
      <w:bodyDiv w:val="1"/>
      <w:marLeft w:val="0"/>
      <w:marRight w:val="0"/>
      <w:marTop w:val="0"/>
      <w:marBottom w:val="0"/>
      <w:divBdr>
        <w:top w:val="none" w:sz="0" w:space="0" w:color="auto"/>
        <w:left w:val="none" w:sz="0" w:space="0" w:color="auto"/>
        <w:bottom w:val="none" w:sz="0" w:space="0" w:color="auto"/>
        <w:right w:val="none" w:sz="0" w:space="0" w:color="auto"/>
      </w:divBdr>
    </w:div>
    <w:div w:id="504784598">
      <w:bodyDiv w:val="1"/>
      <w:marLeft w:val="0"/>
      <w:marRight w:val="0"/>
      <w:marTop w:val="0"/>
      <w:marBottom w:val="0"/>
      <w:divBdr>
        <w:top w:val="none" w:sz="0" w:space="0" w:color="auto"/>
        <w:left w:val="none" w:sz="0" w:space="0" w:color="auto"/>
        <w:bottom w:val="none" w:sz="0" w:space="0" w:color="auto"/>
        <w:right w:val="none" w:sz="0" w:space="0" w:color="auto"/>
      </w:divBdr>
    </w:div>
    <w:div w:id="529149269">
      <w:bodyDiv w:val="1"/>
      <w:marLeft w:val="0"/>
      <w:marRight w:val="0"/>
      <w:marTop w:val="0"/>
      <w:marBottom w:val="0"/>
      <w:divBdr>
        <w:top w:val="none" w:sz="0" w:space="0" w:color="auto"/>
        <w:left w:val="none" w:sz="0" w:space="0" w:color="auto"/>
        <w:bottom w:val="none" w:sz="0" w:space="0" w:color="auto"/>
        <w:right w:val="none" w:sz="0" w:space="0" w:color="auto"/>
      </w:divBdr>
    </w:div>
    <w:div w:id="543178835">
      <w:bodyDiv w:val="1"/>
      <w:marLeft w:val="0"/>
      <w:marRight w:val="0"/>
      <w:marTop w:val="0"/>
      <w:marBottom w:val="0"/>
      <w:divBdr>
        <w:top w:val="none" w:sz="0" w:space="0" w:color="auto"/>
        <w:left w:val="none" w:sz="0" w:space="0" w:color="auto"/>
        <w:bottom w:val="none" w:sz="0" w:space="0" w:color="auto"/>
        <w:right w:val="none" w:sz="0" w:space="0" w:color="auto"/>
      </w:divBdr>
    </w:div>
    <w:div w:id="548079235">
      <w:bodyDiv w:val="1"/>
      <w:marLeft w:val="0"/>
      <w:marRight w:val="0"/>
      <w:marTop w:val="0"/>
      <w:marBottom w:val="0"/>
      <w:divBdr>
        <w:top w:val="none" w:sz="0" w:space="0" w:color="auto"/>
        <w:left w:val="none" w:sz="0" w:space="0" w:color="auto"/>
        <w:bottom w:val="none" w:sz="0" w:space="0" w:color="auto"/>
        <w:right w:val="none" w:sz="0" w:space="0" w:color="auto"/>
      </w:divBdr>
    </w:div>
    <w:div w:id="551887309">
      <w:bodyDiv w:val="1"/>
      <w:marLeft w:val="0"/>
      <w:marRight w:val="0"/>
      <w:marTop w:val="0"/>
      <w:marBottom w:val="0"/>
      <w:divBdr>
        <w:top w:val="none" w:sz="0" w:space="0" w:color="auto"/>
        <w:left w:val="none" w:sz="0" w:space="0" w:color="auto"/>
        <w:bottom w:val="none" w:sz="0" w:space="0" w:color="auto"/>
        <w:right w:val="none" w:sz="0" w:space="0" w:color="auto"/>
      </w:divBdr>
    </w:div>
    <w:div w:id="576402218">
      <w:bodyDiv w:val="1"/>
      <w:marLeft w:val="0"/>
      <w:marRight w:val="0"/>
      <w:marTop w:val="0"/>
      <w:marBottom w:val="0"/>
      <w:divBdr>
        <w:top w:val="none" w:sz="0" w:space="0" w:color="auto"/>
        <w:left w:val="none" w:sz="0" w:space="0" w:color="auto"/>
        <w:bottom w:val="none" w:sz="0" w:space="0" w:color="auto"/>
        <w:right w:val="none" w:sz="0" w:space="0" w:color="auto"/>
      </w:divBdr>
    </w:div>
    <w:div w:id="602761564">
      <w:bodyDiv w:val="1"/>
      <w:marLeft w:val="0"/>
      <w:marRight w:val="0"/>
      <w:marTop w:val="0"/>
      <w:marBottom w:val="0"/>
      <w:divBdr>
        <w:top w:val="none" w:sz="0" w:space="0" w:color="auto"/>
        <w:left w:val="none" w:sz="0" w:space="0" w:color="auto"/>
        <w:bottom w:val="none" w:sz="0" w:space="0" w:color="auto"/>
        <w:right w:val="none" w:sz="0" w:space="0" w:color="auto"/>
      </w:divBdr>
    </w:div>
    <w:div w:id="621964665">
      <w:bodyDiv w:val="1"/>
      <w:marLeft w:val="0"/>
      <w:marRight w:val="0"/>
      <w:marTop w:val="0"/>
      <w:marBottom w:val="0"/>
      <w:divBdr>
        <w:top w:val="none" w:sz="0" w:space="0" w:color="auto"/>
        <w:left w:val="none" w:sz="0" w:space="0" w:color="auto"/>
        <w:bottom w:val="none" w:sz="0" w:space="0" w:color="auto"/>
        <w:right w:val="none" w:sz="0" w:space="0" w:color="auto"/>
      </w:divBdr>
    </w:div>
    <w:div w:id="654143687">
      <w:bodyDiv w:val="1"/>
      <w:marLeft w:val="0"/>
      <w:marRight w:val="0"/>
      <w:marTop w:val="0"/>
      <w:marBottom w:val="0"/>
      <w:divBdr>
        <w:top w:val="none" w:sz="0" w:space="0" w:color="auto"/>
        <w:left w:val="none" w:sz="0" w:space="0" w:color="auto"/>
        <w:bottom w:val="none" w:sz="0" w:space="0" w:color="auto"/>
        <w:right w:val="none" w:sz="0" w:space="0" w:color="auto"/>
      </w:divBdr>
    </w:div>
    <w:div w:id="791174624">
      <w:bodyDiv w:val="1"/>
      <w:marLeft w:val="0"/>
      <w:marRight w:val="0"/>
      <w:marTop w:val="0"/>
      <w:marBottom w:val="0"/>
      <w:divBdr>
        <w:top w:val="none" w:sz="0" w:space="0" w:color="auto"/>
        <w:left w:val="none" w:sz="0" w:space="0" w:color="auto"/>
        <w:bottom w:val="none" w:sz="0" w:space="0" w:color="auto"/>
        <w:right w:val="none" w:sz="0" w:space="0" w:color="auto"/>
      </w:divBdr>
    </w:div>
    <w:div w:id="831070544">
      <w:bodyDiv w:val="1"/>
      <w:marLeft w:val="0"/>
      <w:marRight w:val="0"/>
      <w:marTop w:val="0"/>
      <w:marBottom w:val="0"/>
      <w:divBdr>
        <w:top w:val="none" w:sz="0" w:space="0" w:color="auto"/>
        <w:left w:val="none" w:sz="0" w:space="0" w:color="auto"/>
        <w:bottom w:val="none" w:sz="0" w:space="0" w:color="auto"/>
        <w:right w:val="none" w:sz="0" w:space="0" w:color="auto"/>
      </w:divBdr>
    </w:div>
    <w:div w:id="835389213">
      <w:bodyDiv w:val="1"/>
      <w:marLeft w:val="0"/>
      <w:marRight w:val="0"/>
      <w:marTop w:val="0"/>
      <w:marBottom w:val="0"/>
      <w:divBdr>
        <w:top w:val="none" w:sz="0" w:space="0" w:color="auto"/>
        <w:left w:val="none" w:sz="0" w:space="0" w:color="auto"/>
        <w:bottom w:val="none" w:sz="0" w:space="0" w:color="auto"/>
        <w:right w:val="none" w:sz="0" w:space="0" w:color="auto"/>
      </w:divBdr>
    </w:div>
    <w:div w:id="837158632">
      <w:bodyDiv w:val="1"/>
      <w:marLeft w:val="0"/>
      <w:marRight w:val="0"/>
      <w:marTop w:val="0"/>
      <w:marBottom w:val="0"/>
      <w:divBdr>
        <w:top w:val="none" w:sz="0" w:space="0" w:color="auto"/>
        <w:left w:val="none" w:sz="0" w:space="0" w:color="auto"/>
        <w:bottom w:val="none" w:sz="0" w:space="0" w:color="auto"/>
        <w:right w:val="none" w:sz="0" w:space="0" w:color="auto"/>
      </w:divBdr>
    </w:div>
    <w:div w:id="853348435">
      <w:bodyDiv w:val="1"/>
      <w:marLeft w:val="0"/>
      <w:marRight w:val="0"/>
      <w:marTop w:val="0"/>
      <w:marBottom w:val="0"/>
      <w:divBdr>
        <w:top w:val="none" w:sz="0" w:space="0" w:color="auto"/>
        <w:left w:val="none" w:sz="0" w:space="0" w:color="auto"/>
        <w:bottom w:val="none" w:sz="0" w:space="0" w:color="auto"/>
        <w:right w:val="none" w:sz="0" w:space="0" w:color="auto"/>
      </w:divBdr>
    </w:div>
    <w:div w:id="861938877">
      <w:bodyDiv w:val="1"/>
      <w:marLeft w:val="0"/>
      <w:marRight w:val="0"/>
      <w:marTop w:val="0"/>
      <w:marBottom w:val="0"/>
      <w:divBdr>
        <w:top w:val="none" w:sz="0" w:space="0" w:color="auto"/>
        <w:left w:val="none" w:sz="0" w:space="0" w:color="auto"/>
        <w:bottom w:val="none" w:sz="0" w:space="0" w:color="auto"/>
        <w:right w:val="none" w:sz="0" w:space="0" w:color="auto"/>
      </w:divBdr>
    </w:div>
    <w:div w:id="862323139">
      <w:bodyDiv w:val="1"/>
      <w:marLeft w:val="0"/>
      <w:marRight w:val="0"/>
      <w:marTop w:val="0"/>
      <w:marBottom w:val="0"/>
      <w:divBdr>
        <w:top w:val="none" w:sz="0" w:space="0" w:color="auto"/>
        <w:left w:val="none" w:sz="0" w:space="0" w:color="auto"/>
        <w:bottom w:val="none" w:sz="0" w:space="0" w:color="auto"/>
        <w:right w:val="none" w:sz="0" w:space="0" w:color="auto"/>
      </w:divBdr>
    </w:div>
    <w:div w:id="869607754">
      <w:bodyDiv w:val="1"/>
      <w:marLeft w:val="0"/>
      <w:marRight w:val="0"/>
      <w:marTop w:val="0"/>
      <w:marBottom w:val="0"/>
      <w:divBdr>
        <w:top w:val="none" w:sz="0" w:space="0" w:color="auto"/>
        <w:left w:val="none" w:sz="0" w:space="0" w:color="auto"/>
        <w:bottom w:val="none" w:sz="0" w:space="0" w:color="auto"/>
        <w:right w:val="none" w:sz="0" w:space="0" w:color="auto"/>
      </w:divBdr>
    </w:div>
    <w:div w:id="883056082">
      <w:bodyDiv w:val="1"/>
      <w:marLeft w:val="0"/>
      <w:marRight w:val="0"/>
      <w:marTop w:val="0"/>
      <w:marBottom w:val="0"/>
      <w:divBdr>
        <w:top w:val="none" w:sz="0" w:space="0" w:color="auto"/>
        <w:left w:val="none" w:sz="0" w:space="0" w:color="auto"/>
        <w:bottom w:val="none" w:sz="0" w:space="0" w:color="auto"/>
        <w:right w:val="none" w:sz="0" w:space="0" w:color="auto"/>
      </w:divBdr>
    </w:div>
    <w:div w:id="891961805">
      <w:bodyDiv w:val="1"/>
      <w:marLeft w:val="0"/>
      <w:marRight w:val="0"/>
      <w:marTop w:val="0"/>
      <w:marBottom w:val="0"/>
      <w:divBdr>
        <w:top w:val="none" w:sz="0" w:space="0" w:color="auto"/>
        <w:left w:val="none" w:sz="0" w:space="0" w:color="auto"/>
        <w:bottom w:val="none" w:sz="0" w:space="0" w:color="auto"/>
        <w:right w:val="none" w:sz="0" w:space="0" w:color="auto"/>
      </w:divBdr>
    </w:div>
    <w:div w:id="1137258099">
      <w:bodyDiv w:val="1"/>
      <w:marLeft w:val="0"/>
      <w:marRight w:val="0"/>
      <w:marTop w:val="0"/>
      <w:marBottom w:val="0"/>
      <w:divBdr>
        <w:top w:val="none" w:sz="0" w:space="0" w:color="auto"/>
        <w:left w:val="none" w:sz="0" w:space="0" w:color="auto"/>
        <w:bottom w:val="none" w:sz="0" w:space="0" w:color="auto"/>
        <w:right w:val="none" w:sz="0" w:space="0" w:color="auto"/>
      </w:divBdr>
    </w:div>
    <w:div w:id="1139954356">
      <w:bodyDiv w:val="1"/>
      <w:marLeft w:val="0"/>
      <w:marRight w:val="0"/>
      <w:marTop w:val="0"/>
      <w:marBottom w:val="0"/>
      <w:divBdr>
        <w:top w:val="none" w:sz="0" w:space="0" w:color="auto"/>
        <w:left w:val="none" w:sz="0" w:space="0" w:color="auto"/>
        <w:bottom w:val="none" w:sz="0" w:space="0" w:color="auto"/>
        <w:right w:val="none" w:sz="0" w:space="0" w:color="auto"/>
      </w:divBdr>
    </w:div>
    <w:div w:id="1152871197">
      <w:bodyDiv w:val="1"/>
      <w:marLeft w:val="0"/>
      <w:marRight w:val="0"/>
      <w:marTop w:val="0"/>
      <w:marBottom w:val="0"/>
      <w:divBdr>
        <w:top w:val="none" w:sz="0" w:space="0" w:color="auto"/>
        <w:left w:val="none" w:sz="0" w:space="0" w:color="auto"/>
        <w:bottom w:val="none" w:sz="0" w:space="0" w:color="auto"/>
        <w:right w:val="none" w:sz="0" w:space="0" w:color="auto"/>
      </w:divBdr>
    </w:div>
    <w:div w:id="1164781696">
      <w:bodyDiv w:val="1"/>
      <w:marLeft w:val="0"/>
      <w:marRight w:val="0"/>
      <w:marTop w:val="0"/>
      <w:marBottom w:val="0"/>
      <w:divBdr>
        <w:top w:val="none" w:sz="0" w:space="0" w:color="auto"/>
        <w:left w:val="none" w:sz="0" w:space="0" w:color="auto"/>
        <w:bottom w:val="none" w:sz="0" w:space="0" w:color="auto"/>
        <w:right w:val="none" w:sz="0" w:space="0" w:color="auto"/>
      </w:divBdr>
    </w:div>
    <w:div w:id="1204714622">
      <w:bodyDiv w:val="1"/>
      <w:marLeft w:val="0"/>
      <w:marRight w:val="0"/>
      <w:marTop w:val="0"/>
      <w:marBottom w:val="0"/>
      <w:divBdr>
        <w:top w:val="none" w:sz="0" w:space="0" w:color="auto"/>
        <w:left w:val="none" w:sz="0" w:space="0" w:color="auto"/>
        <w:bottom w:val="none" w:sz="0" w:space="0" w:color="auto"/>
        <w:right w:val="none" w:sz="0" w:space="0" w:color="auto"/>
      </w:divBdr>
    </w:div>
    <w:div w:id="1216090087">
      <w:bodyDiv w:val="1"/>
      <w:marLeft w:val="0"/>
      <w:marRight w:val="0"/>
      <w:marTop w:val="0"/>
      <w:marBottom w:val="0"/>
      <w:divBdr>
        <w:top w:val="none" w:sz="0" w:space="0" w:color="auto"/>
        <w:left w:val="none" w:sz="0" w:space="0" w:color="auto"/>
        <w:bottom w:val="none" w:sz="0" w:space="0" w:color="auto"/>
        <w:right w:val="none" w:sz="0" w:space="0" w:color="auto"/>
      </w:divBdr>
    </w:div>
    <w:div w:id="1226378431">
      <w:bodyDiv w:val="1"/>
      <w:marLeft w:val="0"/>
      <w:marRight w:val="0"/>
      <w:marTop w:val="0"/>
      <w:marBottom w:val="0"/>
      <w:divBdr>
        <w:top w:val="none" w:sz="0" w:space="0" w:color="auto"/>
        <w:left w:val="none" w:sz="0" w:space="0" w:color="auto"/>
        <w:bottom w:val="none" w:sz="0" w:space="0" w:color="auto"/>
        <w:right w:val="none" w:sz="0" w:space="0" w:color="auto"/>
      </w:divBdr>
    </w:div>
    <w:div w:id="1244070896">
      <w:bodyDiv w:val="1"/>
      <w:marLeft w:val="0"/>
      <w:marRight w:val="0"/>
      <w:marTop w:val="0"/>
      <w:marBottom w:val="0"/>
      <w:divBdr>
        <w:top w:val="none" w:sz="0" w:space="0" w:color="auto"/>
        <w:left w:val="none" w:sz="0" w:space="0" w:color="auto"/>
        <w:bottom w:val="none" w:sz="0" w:space="0" w:color="auto"/>
        <w:right w:val="none" w:sz="0" w:space="0" w:color="auto"/>
      </w:divBdr>
    </w:div>
    <w:div w:id="1278757175">
      <w:bodyDiv w:val="1"/>
      <w:marLeft w:val="0"/>
      <w:marRight w:val="0"/>
      <w:marTop w:val="0"/>
      <w:marBottom w:val="0"/>
      <w:divBdr>
        <w:top w:val="none" w:sz="0" w:space="0" w:color="auto"/>
        <w:left w:val="none" w:sz="0" w:space="0" w:color="auto"/>
        <w:bottom w:val="none" w:sz="0" w:space="0" w:color="auto"/>
        <w:right w:val="none" w:sz="0" w:space="0" w:color="auto"/>
      </w:divBdr>
    </w:div>
    <w:div w:id="1329362991">
      <w:bodyDiv w:val="1"/>
      <w:marLeft w:val="0"/>
      <w:marRight w:val="0"/>
      <w:marTop w:val="0"/>
      <w:marBottom w:val="0"/>
      <w:divBdr>
        <w:top w:val="none" w:sz="0" w:space="0" w:color="auto"/>
        <w:left w:val="none" w:sz="0" w:space="0" w:color="auto"/>
        <w:bottom w:val="none" w:sz="0" w:space="0" w:color="auto"/>
        <w:right w:val="none" w:sz="0" w:space="0" w:color="auto"/>
      </w:divBdr>
    </w:div>
    <w:div w:id="1333223444">
      <w:bodyDiv w:val="1"/>
      <w:marLeft w:val="0"/>
      <w:marRight w:val="0"/>
      <w:marTop w:val="0"/>
      <w:marBottom w:val="0"/>
      <w:divBdr>
        <w:top w:val="none" w:sz="0" w:space="0" w:color="auto"/>
        <w:left w:val="none" w:sz="0" w:space="0" w:color="auto"/>
        <w:bottom w:val="none" w:sz="0" w:space="0" w:color="auto"/>
        <w:right w:val="none" w:sz="0" w:space="0" w:color="auto"/>
      </w:divBdr>
    </w:div>
    <w:div w:id="1363283803">
      <w:bodyDiv w:val="1"/>
      <w:marLeft w:val="0"/>
      <w:marRight w:val="0"/>
      <w:marTop w:val="0"/>
      <w:marBottom w:val="0"/>
      <w:divBdr>
        <w:top w:val="none" w:sz="0" w:space="0" w:color="auto"/>
        <w:left w:val="none" w:sz="0" w:space="0" w:color="auto"/>
        <w:bottom w:val="none" w:sz="0" w:space="0" w:color="auto"/>
        <w:right w:val="none" w:sz="0" w:space="0" w:color="auto"/>
      </w:divBdr>
    </w:div>
    <w:div w:id="1382560666">
      <w:bodyDiv w:val="1"/>
      <w:marLeft w:val="0"/>
      <w:marRight w:val="0"/>
      <w:marTop w:val="0"/>
      <w:marBottom w:val="0"/>
      <w:divBdr>
        <w:top w:val="none" w:sz="0" w:space="0" w:color="auto"/>
        <w:left w:val="none" w:sz="0" w:space="0" w:color="auto"/>
        <w:bottom w:val="none" w:sz="0" w:space="0" w:color="auto"/>
        <w:right w:val="none" w:sz="0" w:space="0" w:color="auto"/>
      </w:divBdr>
    </w:div>
    <w:div w:id="1382972381">
      <w:bodyDiv w:val="1"/>
      <w:marLeft w:val="0"/>
      <w:marRight w:val="0"/>
      <w:marTop w:val="0"/>
      <w:marBottom w:val="0"/>
      <w:divBdr>
        <w:top w:val="none" w:sz="0" w:space="0" w:color="auto"/>
        <w:left w:val="none" w:sz="0" w:space="0" w:color="auto"/>
        <w:bottom w:val="none" w:sz="0" w:space="0" w:color="auto"/>
        <w:right w:val="none" w:sz="0" w:space="0" w:color="auto"/>
      </w:divBdr>
    </w:div>
    <w:div w:id="1386947837">
      <w:bodyDiv w:val="1"/>
      <w:marLeft w:val="0"/>
      <w:marRight w:val="0"/>
      <w:marTop w:val="0"/>
      <w:marBottom w:val="0"/>
      <w:divBdr>
        <w:top w:val="none" w:sz="0" w:space="0" w:color="auto"/>
        <w:left w:val="none" w:sz="0" w:space="0" w:color="auto"/>
        <w:bottom w:val="none" w:sz="0" w:space="0" w:color="auto"/>
        <w:right w:val="none" w:sz="0" w:space="0" w:color="auto"/>
      </w:divBdr>
    </w:div>
    <w:div w:id="1396705110">
      <w:bodyDiv w:val="1"/>
      <w:marLeft w:val="0"/>
      <w:marRight w:val="0"/>
      <w:marTop w:val="0"/>
      <w:marBottom w:val="0"/>
      <w:divBdr>
        <w:top w:val="none" w:sz="0" w:space="0" w:color="auto"/>
        <w:left w:val="none" w:sz="0" w:space="0" w:color="auto"/>
        <w:bottom w:val="none" w:sz="0" w:space="0" w:color="auto"/>
        <w:right w:val="none" w:sz="0" w:space="0" w:color="auto"/>
      </w:divBdr>
    </w:div>
    <w:div w:id="1414665862">
      <w:bodyDiv w:val="1"/>
      <w:marLeft w:val="0"/>
      <w:marRight w:val="0"/>
      <w:marTop w:val="0"/>
      <w:marBottom w:val="0"/>
      <w:divBdr>
        <w:top w:val="none" w:sz="0" w:space="0" w:color="auto"/>
        <w:left w:val="none" w:sz="0" w:space="0" w:color="auto"/>
        <w:bottom w:val="none" w:sz="0" w:space="0" w:color="auto"/>
        <w:right w:val="none" w:sz="0" w:space="0" w:color="auto"/>
      </w:divBdr>
    </w:div>
    <w:div w:id="1433430684">
      <w:bodyDiv w:val="1"/>
      <w:marLeft w:val="0"/>
      <w:marRight w:val="0"/>
      <w:marTop w:val="0"/>
      <w:marBottom w:val="0"/>
      <w:divBdr>
        <w:top w:val="none" w:sz="0" w:space="0" w:color="auto"/>
        <w:left w:val="none" w:sz="0" w:space="0" w:color="auto"/>
        <w:bottom w:val="none" w:sz="0" w:space="0" w:color="auto"/>
        <w:right w:val="none" w:sz="0" w:space="0" w:color="auto"/>
      </w:divBdr>
    </w:div>
    <w:div w:id="1435708289">
      <w:bodyDiv w:val="1"/>
      <w:marLeft w:val="0"/>
      <w:marRight w:val="0"/>
      <w:marTop w:val="0"/>
      <w:marBottom w:val="0"/>
      <w:divBdr>
        <w:top w:val="none" w:sz="0" w:space="0" w:color="auto"/>
        <w:left w:val="none" w:sz="0" w:space="0" w:color="auto"/>
        <w:bottom w:val="none" w:sz="0" w:space="0" w:color="auto"/>
        <w:right w:val="none" w:sz="0" w:space="0" w:color="auto"/>
      </w:divBdr>
    </w:div>
    <w:div w:id="1438595847">
      <w:bodyDiv w:val="1"/>
      <w:marLeft w:val="0"/>
      <w:marRight w:val="0"/>
      <w:marTop w:val="0"/>
      <w:marBottom w:val="0"/>
      <w:divBdr>
        <w:top w:val="none" w:sz="0" w:space="0" w:color="auto"/>
        <w:left w:val="none" w:sz="0" w:space="0" w:color="auto"/>
        <w:bottom w:val="none" w:sz="0" w:space="0" w:color="auto"/>
        <w:right w:val="none" w:sz="0" w:space="0" w:color="auto"/>
      </w:divBdr>
    </w:div>
    <w:div w:id="1438720844">
      <w:bodyDiv w:val="1"/>
      <w:marLeft w:val="0"/>
      <w:marRight w:val="0"/>
      <w:marTop w:val="0"/>
      <w:marBottom w:val="0"/>
      <w:divBdr>
        <w:top w:val="none" w:sz="0" w:space="0" w:color="auto"/>
        <w:left w:val="none" w:sz="0" w:space="0" w:color="auto"/>
        <w:bottom w:val="none" w:sz="0" w:space="0" w:color="auto"/>
        <w:right w:val="none" w:sz="0" w:space="0" w:color="auto"/>
      </w:divBdr>
    </w:div>
    <w:div w:id="1442728494">
      <w:bodyDiv w:val="1"/>
      <w:marLeft w:val="0"/>
      <w:marRight w:val="0"/>
      <w:marTop w:val="0"/>
      <w:marBottom w:val="0"/>
      <w:divBdr>
        <w:top w:val="none" w:sz="0" w:space="0" w:color="auto"/>
        <w:left w:val="none" w:sz="0" w:space="0" w:color="auto"/>
        <w:bottom w:val="none" w:sz="0" w:space="0" w:color="auto"/>
        <w:right w:val="none" w:sz="0" w:space="0" w:color="auto"/>
      </w:divBdr>
    </w:div>
    <w:div w:id="1451171183">
      <w:bodyDiv w:val="1"/>
      <w:marLeft w:val="0"/>
      <w:marRight w:val="0"/>
      <w:marTop w:val="0"/>
      <w:marBottom w:val="0"/>
      <w:divBdr>
        <w:top w:val="none" w:sz="0" w:space="0" w:color="auto"/>
        <w:left w:val="none" w:sz="0" w:space="0" w:color="auto"/>
        <w:bottom w:val="none" w:sz="0" w:space="0" w:color="auto"/>
        <w:right w:val="none" w:sz="0" w:space="0" w:color="auto"/>
      </w:divBdr>
    </w:div>
    <w:div w:id="1462382076">
      <w:bodyDiv w:val="1"/>
      <w:marLeft w:val="0"/>
      <w:marRight w:val="0"/>
      <w:marTop w:val="0"/>
      <w:marBottom w:val="0"/>
      <w:divBdr>
        <w:top w:val="none" w:sz="0" w:space="0" w:color="auto"/>
        <w:left w:val="none" w:sz="0" w:space="0" w:color="auto"/>
        <w:bottom w:val="none" w:sz="0" w:space="0" w:color="auto"/>
        <w:right w:val="none" w:sz="0" w:space="0" w:color="auto"/>
      </w:divBdr>
    </w:div>
    <w:div w:id="1491676133">
      <w:bodyDiv w:val="1"/>
      <w:marLeft w:val="0"/>
      <w:marRight w:val="0"/>
      <w:marTop w:val="0"/>
      <w:marBottom w:val="0"/>
      <w:divBdr>
        <w:top w:val="none" w:sz="0" w:space="0" w:color="auto"/>
        <w:left w:val="none" w:sz="0" w:space="0" w:color="auto"/>
        <w:bottom w:val="none" w:sz="0" w:space="0" w:color="auto"/>
        <w:right w:val="none" w:sz="0" w:space="0" w:color="auto"/>
      </w:divBdr>
    </w:div>
    <w:div w:id="1554727725">
      <w:bodyDiv w:val="1"/>
      <w:marLeft w:val="0"/>
      <w:marRight w:val="0"/>
      <w:marTop w:val="0"/>
      <w:marBottom w:val="0"/>
      <w:divBdr>
        <w:top w:val="none" w:sz="0" w:space="0" w:color="auto"/>
        <w:left w:val="none" w:sz="0" w:space="0" w:color="auto"/>
        <w:bottom w:val="none" w:sz="0" w:space="0" w:color="auto"/>
        <w:right w:val="none" w:sz="0" w:space="0" w:color="auto"/>
      </w:divBdr>
    </w:div>
    <w:div w:id="1594632717">
      <w:bodyDiv w:val="1"/>
      <w:marLeft w:val="0"/>
      <w:marRight w:val="0"/>
      <w:marTop w:val="0"/>
      <w:marBottom w:val="0"/>
      <w:divBdr>
        <w:top w:val="none" w:sz="0" w:space="0" w:color="auto"/>
        <w:left w:val="none" w:sz="0" w:space="0" w:color="auto"/>
        <w:bottom w:val="none" w:sz="0" w:space="0" w:color="auto"/>
        <w:right w:val="none" w:sz="0" w:space="0" w:color="auto"/>
      </w:divBdr>
    </w:div>
    <w:div w:id="1634944348">
      <w:bodyDiv w:val="1"/>
      <w:marLeft w:val="0"/>
      <w:marRight w:val="0"/>
      <w:marTop w:val="0"/>
      <w:marBottom w:val="0"/>
      <w:divBdr>
        <w:top w:val="none" w:sz="0" w:space="0" w:color="auto"/>
        <w:left w:val="none" w:sz="0" w:space="0" w:color="auto"/>
        <w:bottom w:val="none" w:sz="0" w:space="0" w:color="auto"/>
        <w:right w:val="none" w:sz="0" w:space="0" w:color="auto"/>
      </w:divBdr>
    </w:div>
    <w:div w:id="1678652131">
      <w:bodyDiv w:val="1"/>
      <w:marLeft w:val="0"/>
      <w:marRight w:val="0"/>
      <w:marTop w:val="0"/>
      <w:marBottom w:val="0"/>
      <w:divBdr>
        <w:top w:val="none" w:sz="0" w:space="0" w:color="auto"/>
        <w:left w:val="none" w:sz="0" w:space="0" w:color="auto"/>
        <w:bottom w:val="none" w:sz="0" w:space="0" w:color="auto"/>
        <w:right w:val="none" w:sz="0" w:space="0" w:color="auto"/>
      </w:divBdr>
    </w:div>
    <w:div w:id="1744985593">
      <w:bodyDiv w:val="1"/>
      <w:marLeft w:val="0"/>
      <w:marRight w:val="0"/>
      <w:marTop w:val="0"/>
      <w:marBottom w:val="0"/>
      <w:divBdr>
        <w:top w:val="none" w:sz="0" w:space="0" w:color="auto"/>
        <w:left w:val="none" w:sz="0" w:space="0" w:color="auto"/>
        <w:bottom w:val="none" w:sz="0" w:space="0" w:color="auto"/>
        <w:right w:val="none" w:sz="0" w:space="0" w:color="auto"/>
      </w:divBdr>
    </w:div>
    <w:div w:id="1848518784">
      <w:bodyDiv w:val="1"/>
      <w:marLeft w:val="0"/>
      <w:marRight w:val="0"/>
      <w:marTop w:val="0"/>
      <w:marBottom w:val="0"/>
      <w:divBdr>
        <w:top w:val="none" w:sz="0" w:space="0" w:color="auto"/>
        <w:left w:val="none" w:sz="0" w:space="0" w:color="auto"/>
        <w:bottom w:val="none" w:sz="0" w:space="0" w:color="auto"/>
        <w:right w:val="none" w:sz="0" w:space="0" w:color="auto"/>
      </w:divBdr>
    </w:div>
    <w:div w:id="1885022090">
      <w:bodyDiv w:val="1"/>
      <w:marLeft w:val="0"/>
      <w:marRight w:val="0"/>
      <w:marTop w:val="0"/>
      <w:marBottom w:val="0"/>
      <w:divBdr>
        <w:top w:val="none" w:sz="0" w:space="0" w:color="auto"/>
        <w:left w:val="none" w:sz="0" w:space="0" w:color="auto"/>
        <w:bottom w:val="none" w:sz="0" w:space="0" w:color="auto"/>
        <w:right w:val="none" w:sz="0" w:space="0" w:color="auto"/>
      </w:divBdr>
    </w:div>
    <w:div w:id="1886600873">
      <w:bodyDiv w:val="1"/>
      <w:marLeft w:val="0"/>
      <w:marRight w:val="0"/>
      <w:marTop w:val="0"/>
      <w:marBottom w:val="0"/>
      <w:divBdr>
        <w:top w:val="none" w:sz="0" w:space="0" w:color="auto"/>
        <w:left w:val="none" w:sz="0" w:space="0" w:color="auto"/>
        <w:bottom w:val="none" w:sz="0" w:space="0" w:color="auto"/>
        <w:right w:val="none" w:sz="0" w:space="0" w:color="auto"/>
      </w:divBdr>
    </w:div>
    <w:div w:id="1905023171">
      <w:bodyDiv w:val="1"/>
      <w:marLeft w:val="0"/>
      <w:marRight w:val="0"/>
      <w:marTop w:val="0"/>
      <w:marBottom w:val="0"/>
      <w:divBdr>
        <w:top w:val="none" w:sz="0" w:space="0" w:color="auto"/>
        <w:left w:val="none" w:sz="0" w:space="0" w:color="auto"/>
        <w:bottom w:val="none" w:sz="0" w:space="0" w:color="auto"/>
        <w:right w:val="none" w:sz="0" w:space="0" w:color="auto"/>
      </w:divBdr>
    </w:div>
    <w:div w:id="1923248859">
      <w:bodyDiv w:val="1"/>
      <w:marLeft w:val="0"/>
      <w:marRight w:val="0"/>
      <w:marTop w:val="0"/>
      <w:marBottom w:val="0"/>
      <w:divBdr>
        <w:top w:val="none" w:sz="0" w:space="0" w:color="auto"/>
        <w:left w:val="none" w:sz="0" w:space="0" w:color="auto"/>
        <w:bottom w:val="none" w:sz="0" w:space="0" w:color="auto"/>
        <w:right w:val="none" w:sz="0" w:space="0" w:color="auto"/>
      </w:divBdr>
    </w:div>
    <w:div w:id="1956911213">
      <w:bodyDiv w:val="1"/>
      <w:marLeft w:val="0"/>
      <w:marRight w:val="0"/>
      <w:marTop w:val="0"/>
      <w:marBottom w:val="0"/>
      <w:divBdr>
        <w:top w:val="none" w:sz="0" w:space="0" w:color="auto"/>
        <w:left w:val="none" w:sz="0" w:space="0" w:color="auto"/>
        <w:bottom w:val="none" w:sz="0" w:space="0" w:color="auto"/>
        <w:right w:val="none" w:sz="0" w:space="0" w:color="auto"/>
      </w:divBdr>
    </w:div>
    <w:div w:id="1963264179">
      <w:bodyDiv w:val="1"/>
      <w:marLeft w:val="0"/>
      <w:marRight w:val="0"/>
      <w:marTop w:val="0"/>
      <w:marBottom w:val="0"/>
      <w:divBdr>
        <w:top w:val="none" w:sz="0" w:space="0" w:color="auto"/>
        <w:left w:val="none" w:sz="0" w:space="0" w:color="auto"/>
        <w:bottom w:val="none" w:sz="0" w:space="0" w:color="auto"/>
        <w:right w:val="none" w:sz="0" w:space="0" w:color="auto"/>
      </w:divBdr>
    </w:div>
    <w:div w:id="1976639799">
      <w:bodyDiv w:val="1"/>
      <w:marLeft w:val="0"/>
      <w:marRight w:val="0"/>
      <w:marTop w:val="0"/>
      <w:marBottom w:val="0"/>
      <w:divBdr>
        <w:top w:val="none" w:sz="0" w:space="0" w:color="auto"/>
        <w:left w:val="none" w:sz="0" w:space="0" w:color="auto"/>
        <w:bottom w:val="none" w:sz="0" w:space="0" w:color="auto"/>
        <w:right w:val="none" w:sz="0" w:space="0" w:color="auto"/>
      </w:divBdr>
    </w:div>
    <w:div w:id="1980067028">
      <w:bodyDiv w:val="1"/>
      <w:marLeft w:val="0"/>
      <w:marRight w:val="0"/>
      <w:marTop w:val="0"/>
      <w:marBottom w:val="0"/>
      <w:divBdr>
        <w:top w:val="none" w:sz="0" w:space="0" w:color="auto"/>
        <w:left w:val="none" w:sz="0" w:space="0" w:color="auto"/>
        <w:bottom w:val="none" w:sz="0" w:space="0" w:color="auto"/>
        <w:right w:val="none" w:sz="0" w:space="0" w:color="auto"/>
      </w:divBdr>
    </w:div>
    <w:div w:id="2071727955">
      <w:bodyDiv w:val="1"/>
      <w:marLeft w:val="0"/>
      <w:marRight w:val="0"/>
      <w:marTop w:val="0"/>
      <w:marBottom w:val="0"/>
      <w:divBdr>
        <w:top w:val="none" w:sz="0" w:space="0" w:color="auto"/>
        <w:left w:val="none" w:sz="0" w:space="0" w:color="auto"/>
        <w:bottom w:val="none" w:sz="0" w:space="0" w:color="auto"/>
        <w:right w:val="none" w:sz="0" w:space="0" w:color="auto"/>
      </w:divBdr>
    </w:div>
    <w:div w:id="2123067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acovn&#225;%20plocha\tuke_word_2013_sk.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D928EC0FF8842B9948BFC04B343ACB9"/>
        <w:category>
          <w:name w:val="Všeobecné"/>
          <w:gallery w:val="placeholder"/>
        </w:category>
        <w:types>
          <w:type w:val="bbPlcHdr"/>
        </w:types>
        <w:behaviors>
          <w:behavior w:val="content"/>
        </w:behaviors>
        <w:guid w:val="{2F826698-B65B-415B-99B2-6694C076AEFF}"/>
      </w:docPartPr>
      <w:docPartBody>
        <w:p w:rsidR="00A376E3" w:rsidRDefault="00E26BD8" w:rsidP="00E26BD8">
          <w:pPr>
            <w:pStyle w:val="7D928EC0FF8842B9948BFC04B343ACB9"/>
          </w:pPr>
          <w:r>
            <w:rPr>
              <w:color w:val="1F497D" w:themeColor="text2"/>
              <w:sz w:val="20"/>
              <w:szCs w:val="20"/>
            </w:rPr>
            <w:t>[Názov dokumentu]</w:t>
          </w:r>
        </w:p>
      </w:docPartBody>
    </w:docPart>
    <w:docPart>
      <w:docPartPr>
        <w:name w:val="34846A27922747839358CE6BD85D6D1B"/>
        <w:category>
          <w:name w:val="Všeobecné"/>
          <w:gallery w:val="placeholder"/>
        </w:category>
        <w:types>
          <w:type w:val="bbPlcHdr"/>
        </w:types>
        <w:behaviors>
          <w:behavior w:val="content"/>
        </w:behaviors>
        <w:guid w:val="{76D2269A-3038-4753-8100-C7D2F0BD5AD4}"/>
      </w:docPartPr>
      <w:docPartBody>
        <w:p w:rsidR="00CA2951" w:rsidRDefault="00AF3688" w:rsidP="00AF3688">
          <w:pPr>
            <w:pStyle w:val="34846A27922747839358CE6BD85D6D1B"/>
          </w:pPr>
          <w:r>
            <w:rPr>
              <w:rStyle w:val="Textzstupnhosymbolu"/>
            </w:rPr>
            <w:t>[Dátum]</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E26BD8"/>
    <w:rsid w:val="000E23C8"/>
    <w:rsid w:val="001067F4"/>
    <w:rsid w:val="001D53ED"/>
    <w:rsid w:val="003B3E95"/>
    <w:rsid w:val="00412FDC"/>
    <w:rsid w:val="005D00E8"/>
    <w:rsid w:val="005E5860"/>
    <w:rsid w:val="00681E06"/>
    <w:rsid w:val="00715060"/>
    <w:rsid w:val="00862305"/>
    <w:rsid w:val="00874CDD"/>
    <w:rsid w:val="009B2BEB"/>
    <w:rsid w:val="009D4616"/>
    <w:rsid w:val="00A376E3"/>
    <w:rsid w:val="00AE090B"/>
    <w:rsid w:val="00AF3688"/>
    <w:rsid w:val="00B261B6"/>
    <w:rsid w:val="00CA2951"/>
    <w:rsid w:val="00D83499"/>
    <w:rsid w:val="00DB13CE"/>
    <w:rsid w:val="00DB14D9"/>
    <w:rsid w:val="00E26BD8"/>
    <w:rsid w:val="00EE7388"/>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9B2BEB"/>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AF3688"/>
    <w:rPr>
      <w:color w:val="808080"/>
    </w:rPr>
  </w:style>
  <w:style w:type="paragraph" w:customStyle="1" w:styleId="7D928EC0FF8842B9948BFC04B343ACB9">
    <w:name w:val="7D928EC0FF8842B9948BFC04B343ACB9"/>
    <w:rsid w:val="00E26BD8"/>
  </w:style>
  <w:style w:type="paragraph" w:customStyle="1" w:styleId="34846A27922747839358CE6BD85D6D1B">
    <w:name w:val="34846A27922747839358CE6BD85D6D1B"/>
    <w:rsid w:val="00AF3688"/>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04.2023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Nmerical.XSL" StyleName="ISO 690 – Číselný odkaz" Version="1987">
  <b:Source>
    <b:Tag>Krá13</b:Tag>
    <b:SourceType>Book</b:SourceType>
    <b:Guid>{9C2CD3B1-D66B-41B8-BDD2-CC2B894EEEA1}</b:Guid>
    <b:Author>
      <b:Author>
        <b:NameList>
          <b:Person>
            <b:Last>Král</b:Last>
            <b:First>Mojmír</b:First>
          </b:Person>
        </b:NameList>
      </b:Author>
    </b:Author>
    <b:Title>Word 2013, Snadno a rychle</b:Title>
    <b:Year>2013</b:Year>
    <b:City>Praha</b:City>
    <b:Publisher>Grada</b:Publisher>
    <b:StandardNumber>ISBN 9788024747279</b:StandardNumber>
    <b:RefOrder>2</b:RefOrder>
  </b:Source>
  <b:Source>
    <b:Tag>Jos04</b:Tag>
    <b:SourceType>Book</b:SourceType>
    <b:Guid>{5F4A6C5D-B033-4472-9127-0621D3F1DEAC}</b:Guid>
    <b:Author>
      <b:Author>
        <b:NameList>
          <b:Person>
            <b:Last>Pecinovský</b:Last>
            <b:First>Josef</b:First>
          </b:Person>
        </b:NameList>
      </b:Author>
    </b:Author>
    <b:Title>Word 2003</b:Title>
    <b:Year>2004</b:Year>
    <b:City>Praha</b:City>
    <b:Publisher>Grada</b:Publisher>
    <b:StandardNumber>ISBN 8024707918</b:StandardNumber>
    <b:RefOrder>3</b:RefOrder>
  </b:Source>
  <b:Source>
    <b:Tag>Tom13</b:Tag>
    <b:SourceType>Book</b:SourceType>
    <b:Guid>{D751DC3F-648C-4D33-A1CD-D91B2D903C43}</b:Guid>
    <b:Author>
      <b:Author>
        <b:NameList>
          <b:Person>
            <b:Last>Šimek</b:Last>
            <b:First>Tomáš</b:First>
          </b:Person>
        </b:NameList>
      </b:Author>
    </b:Author>
    <b:Title>Word 2013, podrobný pruvodce</b:Title>
    <b:Year>2013</b:Year>
    <b:City>Praha</b:City>
    <b:Publisher>Grada</b:Publisher>
    <b:StandardNumber>ISBN 9788024747309</b:StandardNumber>
    <b:RefOrder>4</b:RefOrder>
  </b:Source>
  <b:Source>
    <b:Tag>Jos13</b:Tag>
    <b:SourceType>Book</b:SourceType>
    <b:Guid>{181DD62D-4CA4-44FF-A5E8-723DD60266E6}</b:Guid>
    <b:Author>
      <b:Author>
        <b:NameList>
          <b:Person>
            <b:Last>Pecinovsky</b:Last>
            <b:First>Josef</b:First>
          </b:Person>
        </b:NameList>
      </b:Author>
    </b:Author>
    <b:Title>Word 2013, Podrobná užívateľská príručka</b:Title>
    <b:Year>2013</b:Year>
    <b:City>Brno</b:City>
    <b:Publisher>Computer Press</b:Publisher>
    <b:StandardNumber>ISBN 978-80-251-3831 -1</b:StandardNumber>
    <b:RefOrder>5</b:RefOrder>
  </b:Source>
  <b:Source>
    <b:Tag>Vie14</b:Tag>
    <b:SourceType>InternetSite</b:SourceType>
    <b:Guid>{C1FB006F-395B-426E-8006-B1B055143E0B}</b:Guid>
    <b:Title>Ako správne citovať</b:Title>
    <b:Year>2014</b:Year>
    <b:City>Kosice</b:City>
    <b:Author>
      <b:Author>
        <b:NameList>
          <b:Person>
            <b:Last>Tomášová</b:Last>
            <b:First>Viera</b:First>
          </b:Person>
          <b:Person>
            <b:Last>Štocková</b:Last>
            <b:First>Zuzana</b:First>
          </b:Person>
        </b:NameList>
      </b:Author>
    </b:Author>
    <b:InternetSiteTitle>Záverečné práce</b:InternetSiteTitle>
    <b:ProductionCompany>Technická univerzita v Košiciach</b:ProductionCompany>
    <b:Month>03</b:Month>
    <b:Day>03</b:Day>
    <b:YearAccessed>2014</b:YearAccessed>
    <b:MonthAccessed>03</b:MonthAccessed>
    <b:DayAccessed>03</b:DayAccessed>
    <b:URL>http://www.lib.tuke.sk/documents/CIT_final_nove.ppt</b:URL>
    <b:Medium>http://www.lib.tuke.sk/documents/CIT_final_nove.ppt</b:Medium>
    <b:RefOrder>6</b:RefOrder>
  </b:Source>
  <b:Source>
    <b:Tag>cxcxc</b:Tag>
    <b:SourceType>Book</b:SourceType>
    <b:Guid>{51C0E1B1-EBEB-4E08-9E00-950CB5DC8CFC}</b:Guid>
    <b:Title>cxc</b:Title>
    <b:Year>cxc</b:Year>
    <b:City>xcxc</b:City>
    <b:Publisher>cxc</b:Publisher>
    <b:StandardNumber>xc</b:StandardNumb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ABA49F5-287B-4E4F-8A72-6DCFA61717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tuke_word_2013_sk</Template>
  <TotalTime>1</TotalTime>
  <Pages>11</Pages>
  <Words>1726</Words>
  <Characters>9839</Characters>
  <Application>Microsoft Office Word</Application>
  <DocSecurity>0</DocSecurity>
  <Lines>81</Lines>
  <Paragraphs>23</Paragraphs>
  <ScaleCrop>false</ScaleCrop>
  <HeadingPairs>
    <vt:vector size="2" baseType="variant">
      <vt:variant>
        <vt:lpstr>Názov</vt:lpstr>
      </vt:variant>
      <vt:variant>
        <vt:i4>1</vt:i4>
      </vt:variant>
    </vt:vector>
  </HeadingPairs>
  <TitlesOfParts>
    <vt:vector size="1" baseType="lpstr">
      <vt:lpstr>Technická správa – časť Zdravotechnické inštalácie</vt:lpstr>
    </vt:vector>
  </TitlesOfParts>
  <Company/>
  <LinksUpToDate>false</LinksUpToDate>
  <CharactersWithSpaces>11542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správa – časť Zdravotechnické inštalácie</dc:title>
  <dc:creator>SO.01 RODINNÝ  DOM</dc:creator>
  <cp:lastModifiedBy>kito</cp:lastModifiedBy>
  <cp:revision>2</cp:revision>
  <cp:lastPrinted>2022-06-29T09:05:00Z</cp:lastPrinted>
  <dcterms:created xsi:type="dcterms:W3CDTF">2023-04-25T06:06:00Z</dcterms:created>
  <dcterms:modified xsi:type="dcterms:W3CDTF">2023-04-25T06:06:00Z</dcterms:modified>
</cp:coreProperties>
</file>